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D17C" w14:textId="1C16B1BF" w:rsidR="00A50973" w:rsidRPr="00C27405" w:rsidRDefault="00A50973" w:rsidP="00C32238">
      <w:pPr>
        <w:spacing w:line="240" w:lineRule="auto"/>
        <w:jc w:val="both"/>
        <w:rPr>
          <w:b/>
          <w:bCs/>
          <w:sz w:val="32"/>
          <w:szCs w:val="32"/>
        </w:rPr>
      </w:pPr>
      <w:bookmarkStart w:id="0" w:name="_Hlk75082328"/>
      <w:r w:rsidRPr="00C27405">
        <w:rPr>
          <w:b/>
          <w:bCs/>
          <w:sz w:val="32"/>
          <w:szCs w:val="32"/>
        </w:rPr>
        <w:t xml:space="preserve">Průvodní dokumentace </w:t>
      </w:r>
      <w:bookmarkEnd w:id="0"/>
      <w:r w:rsidR="007B2CEE" w:rsidRPr="00C27405">
        <w:rPr>
          <w:b/>
          <w:bCs/>
          <w:sz w:val="32"/>
          <w:szCs w:val="32"/>
        </w:rPr>
        <w:t xml:space="preserve">vedlejšího </w:t>
      </w:r>
      <w:r w:rsidR="00C27405" w:rsidRPr="00C27405">
        <w:rPr>
          <w:b/>
          <w:bCs/>
          <w:sz w:val="32"/>
          <w:szCs w:val="32"/>
        </w:rPr>
        <w:t>produktu – zeminy</w:t>
      </w:r>
      <w:r w:rsidRPr="00C27405">
        <w:rPr>
          <w:b/>
          <w:bCs/>
          <w:sz w:val="32"/>
          <w:szCs w:val="32"/>
        </w:rPr>
        <w:t>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5248"/>
      </w:tblGrid>
      <w:tr w:rsidR="00A50973" w14:paraId="114AC517" w14:textId="77777777" w:rsidTr="00B7641C">
        <w:trPr>
          <w:trHeight w:val="794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2285E95" w14:textId="635A09DF" w:rsidR="00A50973" w:rsidRPr="00C32238" w:rsidRDefault="002C6199" w:rsidP="00C27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>dentifika</w:t>
            </w:r>
            <w:r>
              <w:rPr>
                <w:rFonts w:eastAsia="Calibri"/>
                <w:b/>
                <w:bCs/>
                <w:sz w:val="20"/>
                <w:szCs w:val="20"/>
              </w:rPr>
              <w:t>ce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E07621" w:rsidRPr="00C32238">
              <w:rPr>
                <w:rFonts w:eastAsia="Calibri"/>
                <w:b/>
                <w:bCs/>
                <w:sz w:val="20"/>
                <w:szCs w:val="20"/>
              </w:rPr>
              <w:t>dodavatele vedlejšího produktu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9A6612" w14:textId="64CDEDD1" w:rsidR="00A50973" w:rsidRPr="00C32238" w:rsidRDefault="00A50973" w:rsidP="00C27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0973" w14:paraId="720BECD8" w14:textId="77777777" w:rsidTr="00B7641C">
        <w:trPr>
          <w:trHeight w:val="794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C77C344" w14:textId="305447DE" w:rsidR="00A50973" w:rsidRPr="00C32238" w:rsidRDefault="00E07621" w:rsidP="00C27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2238">
              <w:rPr>
                <w:b/>
                <w:bCs/>
                <w:sz w:val="20"/>
                <w:szCs w:val="20"/>
              </w:rPr>
              <w:t>Místo původu (stavba):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5376C" w14:textId="4B29662F" w:rsidR="00A50973" w:rsidRPr="00C32238" w:rsidRDefault="00A50973" w:rsidP="00C27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7621" w14:paraId="34D8091D" w14:textId="77777777" w:rsidTr="00B7641C">
        <w:trPr>
          <w:trHeight w:val="794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E8A06AA" w14:textId="390E3AAB" w:rsidR="00E07621" w:rsidRPr="00C32238" w:rsidRDefault="00E07621" w:rsidP="00C27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2238">
              <w:rPr>
                <w:rFonts w:eastAsia="Calibri"/>
                <w:b/>
                <w:bCs/>
                <w:sz w:val="20"/>
                <w:szCs w:val="20"/>
              </w:rPr>
              <w:t>Popis vedlejšího produktu: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E8CB0" w14:textId="71ED7ED8" w:rsidR="00E07621" w:rsidRPr="00C32238" w:rsidRDefault="00E07621" w:rsidP="00C27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6199" w14:paraId="4BACD179" w14:textId="77777777" w:rsidTr="00B7641C">
        <w:trPr>
          <w:trHeight w:val="794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070752B" w14:textId="5B1A85C7" w:rsidR="002C6199" w:rsidRPr="00C32238" w:rsidRDefault="002C6199" w:rsidP="00C2740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dentifika</w:t>
            </w:r>
            <w:r>
              <w:rPr>
                <w:rFonts w:eastAsia="Calibri"/>
                <w:b/>
                <w:bCs/>
                <w:sz w:val="20"/>
                <w:szCs w:val="20"/>
              </w:rPr>
              <w:t>ce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osoby zajišťující využití 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vedlejšího produktu: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4BE56A" w14:textId="77777777" w:rsidR="002C6199" w:rsidRPr="00C32238" w:rsidRDefault="002C6199" w:rsidP="00C27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0973" w14:paraId="2FA407E2" w14:textId="77777777" w:rsidTr="00B7641C">
        <w:trPr>
          <w:trHeight w:val="1238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38937BB" w14:textId="70D4AB85" w:rsidR="00A50973" w:rsidRPr="00C32238" w:rsidRDefault="00E07621" w:rsidP="00C27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32238">
              <w:rPr>
                <w:rFonts w:eastAsia="Calibri"/>
                <w:b/>
                <w:bCs/>
                <w:sz w:val="20"/>
                <w:szCs w:val="20"/>
              </w:rPr>
              <w:t>Z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 xml:space="preserve">působ 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vy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>užití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 vedlejšího produktu vč. identi</w:t>
            </w:r>
            <w:r w:rsidR="00F954C3" w:rsidRPr="00C32238">
              <w:rPr>
                <w:rFonts w:eastAsia="Calibri"/>
                <w:b/>
                <w:bCs/>
                <w:sz w:val="20"/>
                <w:szCs w:val="20"/>
              </w:rPr>
              <w:t>fi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kace </w:t>
            </w:r>
            <w:r w:rsidR="00F954C3" w:rsidRPr="00C32238">
              <w:rPr>
                <w:rFonts w:eastAsia="Calibri"/>
                <w:b/>
                <w:bCs/>
                <w:sz w:val="20"/>
                <w:szCs w:val="20"/>
              </w:rPr>
              <w:t xml:space="preserve">dokladů (např. stavební 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povol</w:t>
            </w:r>
            <w:r w:rsidR="00F954C3" w:rsidRPr="00C32238">
              <w:rPr>
                <w:rFonts w:eastAsia="Calibri"/>
                <w:b/>
                <w:bCs/>
                <w:sz w:val="20"/>
                <w:szCs w:val="20"/>
              </w:rPr>
              <w:t>e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ní </w:t>
            </w:r>
            <w:r w:rsidR="00F954C3" w:rsidRPr="00C32238">
              <w:rPr>
                <w:rFonts w:eastAsia="Calibri"/>
                <w:b/>
                <w:bCs/>
                <w:sz w:val="20"/>
                <w:szCs w:val="20"/>
              </w:rPr>
              <w:t>k terénním úpravám)</w:t>
            </w:r>
            <w:r w:rsidR="00A50973" w:rsidRPr="00C3223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8B7F6C" w14:textId="77777777" w:rsidR="00A50973" w:rsidRPr="00C32238" w:rsidRDefault="00A50973" w:rsidP="00C27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2578" w14:paraId="74660FA0" w14:textId="77777777" w:rsidTr="00B7641C">
        <w:trPr>
          <w:trHeight w:val="1238"/>
        </w:trPr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7DC0F0B" w14:textId="64527054" w:rsidR="00712578" w:rsidRPr="00C32238" w:rsidRDefault="00712578" w:rsidP="00712578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32238">
              <w:rPr>
                <w:rFonts w:eastAsia="Calibri"/>
                <w:b/>
                <w:bCs/>
                <w:sz w:val="20"/>
                <w:szCs w:val="20"/>
              </w:rPr>
              <w:t>Protokol</w:t>
            </w:r>
            <w:r>
              <w:rPr>
                <w:rFonts w:eastAsia="Calibri"/>
                <w:b/>
                <w:bCs/>
                <w:sz w:val="20"/>
                <w:szCs w:val="20"/>
              </w:rPr>
              <w:t>y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 o provedeném vzorkování a protokol o laboratorních zkouškách na základě, kterých bylo ověřeno splnění podmínek k</w:t>
            </w:r>
            <w:r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využití</w:t>
            </w:r>
            <w:r w:rsidR="00830F44">
              <w:rPr>
                <w:rFonts w:eastAsia="Calibri"/>
                <w:b/>
                <w:bCs/>
                <w:sz w:val="20"/>
                <w:szCs w:val="20"/>
              </w:rPr>
              <w:t>*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(identifikace protokolů)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0E7E35" w14:textId="77777777" w:rsidR="00712578" w:rsidRPr="00FA7E67" w:rsidRDefault="00000000" w:rsidP="00712578">
            <w:pPr>
              <w:tabs>
                <w:tab w:val="left" w:pos="304"/>
              </w:tabs>
              <w:spacing w:before="120"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890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578" w:rsidRPr="00FA7E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12578" w:rsidRPr="00FA7E67"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712578" w:rsidRPr="00FA7E67">
              <w:rPr>
                <w:sz w:val="18"/>
                <w:szCs w:val="18"/>
              </w:rPr>
              <w:t xml:space="preserve">Protokol o provedeném vzorkování (v příloze), ze dne: </w:t>
            </w:r>
          </w:p>
          <w:p w14:paraId="0D0CBA75" w14:textId="77777777" w:rsidR="00712578" w:rsidRDefault="00000000" w:rsidP="00712578">
            <w:pPr>
              <w:tabs>
                <w:tab w:val="left" w:pos="304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015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578" w:rsidRPr="00FA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2578" w:rsidRPr="00FA7E67">
              <w:rPr>
                <w:sz w:val="18"/>
                <w:szCs w:val="18"/>
              </w:rPr>
              <w:tab/>
              <w:t>Protokol o laboratorních zkouškách (v příloze), ze dne:</w:t>
            </w:r>
          </w:p>
          <w:p w14:paraId="7039CC78" w14:textId="3C59D014" w:rsidR="00712578" w:rsidRPr="00C32238" w:rsidRDefault="00712578" w:rsidP="00712578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Poznámka:</w:t>
            </w:r>
          </w:p>
        </w:tc>
      </w:tr>
      <w:tr w:rsidR="00712578" w14:paraId="1D022507" w14:textId="77777777" w:rsidTr="00B7641C">
        <w:trPr>
          <w:trHeight w:val="452"/>
        </w:trPr>
        <w:tc>
          <w:tcPr>
            <w:tcW w:w="4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570C0C" w14:textId="4C67F4F7" w:rsidR="00712578" w:rsidRPr="00C32238" w:rsidRDefault="00712578" w:rsidP="00712578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Hmotnost </w:t>
            </w:r>
            <w:r w:rsidRPr="00754D84">
              <w:rPr>
                <w:rFonts w:eastAsia="Calibri"/>
                <w:b/>
                <w:bCs/>
                <w:sz w:val="20"/>
                <w:szCs w:val="20"/>
              </w:rPr>
              <w:t>vedlejšího produktu – zeminy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761B4D" w14:textId="77777777" w:rsidR="00712578" w:rsidRPr="00C32238" w:rsidRDefault="00712578" w:rsidP="007125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2578" w14:paraId="2A5714A3" w14:textId="77777777" w:rsidTr="00B7641C">
        <w:trPr>
          <w:trHeight w:val="1342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B8854" w14:textId="77777777" w:rsidR="00712578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32238">
              <w:rPr>
                <w:rFonts w:eastAsia="Calibri"/>
                <w:b/>
                <w:bCs/>
                <w:sz w:val="20"/>
                <w:szCs w:val="20"/>
              </w:rPr>
              <w:t>Podpis dodavatele vedlejšího produktu:</w:t>
            </w:r>
          </w:p>
          <w:p w14:paraId="7018C012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B5E2CE1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9AE13D2" w14:textId="77777777" w:rsidR="00B7641C" w:rsidRDefault="00B7641C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C705EDB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C7655FC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FE63F01" w14:textId="547D2237" w:rsidR="004110AB" w:rsidRPr="004110AB" w:rsidRDefault="004110AB" w:rsidP="004110A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0AB">
              <w:rPr>
                <w:rFonts w:eastAsia="Calibri"/>
                <w:sz w:val="14"/>
                <w:szCs w:val="14"/>
              </w:rPr>
              <w:t xml:space="preserve">Datum, razítko, podpis 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3C6FF1" w14:textId="77777777" w:rsidR="00712578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osoby zajišťující využití 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vedlejšího produktu:</w:t>
            </w:r>
          </w:p>
          <w:p w14:paraId="699F4598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E3DB847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0D35063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7762AE4" w14:textId="77777777" w:rsidR="00B7641C" w:rsidRDefault="00B7641C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5BFC295" w14:textId="77777777" w:rsidR="004110AB" w:rsidRDefault="004110AB" w:rsidP="004110A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92E9000" w14:textId="28986EB9" w:rsidR="004110AB" w:rsidRPr="00C32238" w:rsidRDefault="004110AB" w:rsidP="004110AB">
            <w:pPr>
              <w:spacing w:after="0" w:line="240" w:lineRule="auto"/>
              <w:rPr>
                <w:sz w:val="20"/>
                <w:szCs w:val="20"/>
              </w:rPr>
            </w:pPr>
            <w:r w:rsidRPr="004110AB">
              <w:rPr>
                <w:rFonts w:eastAsia="Calibri"/>
                <w:sz w:val="14"/>
                <w:szCs w:val="14"/>
              </w:rPr>
              <w:t>Datum, razítko, podpis</w:t>
            </w:r>
          </w:p>
        </w:tc>
      </w:tr>
    </w:tbl>
    <w:p w14:paraId="4C93644C" w14:textId="77777777" w:rsidR="00830F44" w:rsidRPr="007A412D" w:rsidRDefault="00830F44" w:rsidP="00830F44">
      <w:pPr>
        <w:pStyle w:val="Zkladntext"/>
        <w:spacing w:before="24"/>
        <w:ind w:left="142" w:right="-9" w:hanging="142"/>
        <w:jc w:val="both"/>
        <w:rPr>
          <w:rFonts w:ascii="Arial" w:hAnsi="Arial" w:cs="Arial"/>
          <w:color w:val="313130"/>
          <w:sz w:val="12"/>
          <w:szCs w:val="12"/>
          <w:lang w:val="cs-CZ"/>
        </w:rPr>
      </w:pPr>
      <w:r w:rsidRPr="0084487B">
        <w:rPr>
          <w:rFonts w:ascii="Arial" w:hAnsi="Arial" w:cs="Arial"/>
          <w:color w:val="313130"/>
          <w:sz w:val="14"/>
          <w:szCs w:val="14"/>
          <w:lang w:val="cs-CZ"/>
        </w:rPr>
        <w:t>*</w:t>
      </w:r>
      <w:r w:rsidRPr="007A412D">
        <w:rPr>
          <w:sz w:val="12"/>
          <w:szCs w:val="12"/>
          <w:lang w:val="cs-CZ"/>
        </w:rPr>
        <w:t xml:space="preserve"> </w:t>
      </w:r>
      <w:r>
        <w:rPr>
          <w:sz w:val="12"/>
          <w:szCs w:val="12"/>
          <w:lang w:val="cs-CZ"/>
        </w:rPr>
        <w:t xml:space="preserve"> </w:t>
      </w:r>
      <w:r w:rsidRPr="007A412D">
        <w:rPr>
          <w:rFonts w:ascii="Arial" w:hAnsi="Arial" w:cs="Arial"/>
          <w:color w:val="313130"/>
          <w:sz w:val="12"/>
          <w:szCs w:val="12"/>
          <w:lang w:val="cs-CZ"/>
        </w:rPr>
        <w:t>obsah škodlivin v sušině nepřekročí nejvýše přípustné hodnoty podle tabulky č. 10.1 přílohy č. 10 k vyhlášce č. 294/2005 Sb., a</w:t>
      </w:r>
      <w:r>
        <w:rPr>
          <w:rFonts w:ascii="Arial" w:hAnsi="Arial" w:cs="Arial"/>
          <w:color w:val="313130"/>
          <w:sz w:val="12"/>
          <w:szCs w:val="12"/>
          <w:lang w:val="cs-CZ"/>
        </w:rPr>
        <w:t xml:space="preserve"> </w:t>
      </w:r>
      <w:r w:rsidRPr="007A412D">
        <w:rPr>
          <w:rFonts w:ascii="Arial" w:hAnsi="Arial" w:cs="Arial"/>
          <w:color w:val="313130"/>
          <w:sz w:val="12"/>
          <w:szCs w:val="12"/>
          <w:lang w:val="cs-CZ"/>
        </w:rPr>
        <w:t>výsledky zkoušek akutní toxicity prováděných ekotoxikologickými testy nepřekročí limity stanovené v tabulce č. 5.3 sloupci II v příloze č. 5 k této vyhlášce; do 31. prosince 2023 je dostačující, pokud výsledky zkoušek akutní toxicity prováděných ekotoxikologickými testy nepřekročí limity stanovené v tabulce č. 10.2 sloupci II v příloze č. 10 k vyhlášce č. 294/2005 Sb.</w:t>
      </w:r>
    </w:p>
    <w:p w14:paraId="5ABA007C" w14:textId="77777777" w:rsidR="007B2CEE" w:rsidRPr="004110AB" w:rsidRDefault="007B2CEE">
      <w:pPr>
        <w:pStyle w:val="Zkladntext"/>
        <w:spacing w:before="24"/>
        <w:ind w:right="-9"/>
        <w:rPr>
          <w:sz w:val="18"/>
          <w:szCs w:val="16"/>
          <w:lang w:val="cs-CZ"/>
        </w:rPr>
      </w:pPr>
    </w:p>
    <w:p w14:paraId="729E8AC5" w14:textId="77777777" w:rsidR="007B2CEE" w:rsidRPr="004110AB" w:rsidRDefault="007B2CEE">
      <w:pPr>
        <w:pStyle w:val="Zkladntext"/>
        <w:spacing w:before="24"/>
        <w:ind w:right="-9"/>
        <w:rPr>
          <w:sz w:val="18"/>
          <w:szCs w:val="16"/>
          <w:lang w:val="cs-CZ"/>
        </w:rPr>
      </w:pPr>
    </w:p>
    <w:p w14:paraId="394B17BB" w14:textId="77777777" w:rsidR="00C27405" w:rsidRDefault="00C27405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639C81C6" w14:textId="6ABF3BC3" w:rsidR="007B2CEE" w:rsidRDefault="007B2CEE" w:rsidP="003C5CF6">
      <w:pPr>
        <w:spacing w:line="240" w:lineRule="auto"/>
        <w:jc w:val="center"/>
        <w:rPr>
          <w:b/>
          <w:bCs/>
          <w:sz w:val="32"/>
          <w:szCs w:val="32"/>
        </w:rPr>
      </w:pPr>
      <w:r w:rsidRPr="00C27405">
        <w:rPr>
          <w:b/>
          <w:bCs/>
          <w:sz w:val="32"/>
          <w:szCs w:val="32"/>
        </w:rPr>
        <w:lastRenderedPageBreak/>
        <w:t>Průvodní dokumentace recyklátu ze stavebního a demoličního odpadu</w:t>
      </w:r>
    </w:p>
    <w:p w14:paraId="3D53D06D" w14:textId="6EBF9113" w:rsidR="003C5CF6" w:rsidRPr="003C5CF6" w:rsidRDefault="003C5CF6" w:rsidP="00141BD1">
      <w:pPr>
        <w:spacing w:line="240" w:lineRule="auto"/>
        <w:ind w:left="709" w:right="339"/>
        <w:jc w:val="center"/>
        <w:rPr>
          <w:sz w:val="20"/>
          <w:szCs w:val="20"/>
        </w:rPr>
      </w:pPr>
      <w:r w:rsidRPr="003C5CF6">
        <w:rPr>
          <w:sz w:val="20"/>
          <w:szCs w:val="20"/>
        </w:rPr>
        <w:t>z odpadu, který je minerálním inertním materiálem, katalogových čísel 170101, 170102, 170103, 170107, 170504, 170508, 191209 nebo 200202 pocházejícího z dřívější stavební konstrukce nebo rostlého terénu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7B2CEE" w14:paraId="5758E9F5" w14:textId="77777777" w:rsidTr="00E02744">
        <w:trPr>
          <w:trHeight w:val="850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FFA324" w14:textId="16F33442" w:rsidR="007B2CEE" w:rsidRDefault="007B2CEE" w:rsidP="00A661A3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>dentifika</w:t>
            </w:r>
            <w:r>
              <w:rPr>
                <w:rFonts w:eastAsia="Calibri"/>
                <w:b/>
                <w:bCs/>
                <w:sz w:val="20"/>
                <w:szCs w:val="20"/>
              </w:rPr>
              <w:t>ce</w:t>
            </w:r>
            <w:r w:rsidRPr="00C3223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A661A3" w:rsidRPr="00A661A3">
              <w:rPr>
                <w:rFonts w:eastAsia="Calibri"/>
                <w:b/>
                <w:bCs/>
                <w:sz w:val="20"/>
                <w:szCs w:val="20"/>
              </w:rPr>
              <w:t xml:space="preserve">zařízení, které </w:t>
            </w:r>
            <w:r w:rsidR="00414803" w:rsidRPr="00A661A3">
              <w:rPr>
                <w:rFonts w:eastAsia="Calibri"/>
                <w:b/>
                <w:bCs/>
                <w:sz w:val="20"/>
                <w:szCs w:val="20"/>
              </w:rPr>
              <w:t xml:space="preserve">recyklát </w:t>
            </w:r>
            <w:r w:rsidR="00A661A3" w:rsidRPr="00A661A3">
              <w:rPr>
                <w:rFonts w:eastAsia="Calibri"/>
                <w:b/>
                <w:bCs/>
                <w:sz w:val="20"/>
                <w:szCs w:val="20"/>
              </w:rPr>
              <w:t>vyrobilo</w:t>
            </w:r>
            <w:r w:rsidR="002E354B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062B65EB" w14:textId="210C7C7F" w:rsidR="002E354B" w:rsidRPr="002E354B" w:rsidRDefault="00007C4F" w:rsidP="00A661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E24EB9" w:rsidRPr="00E24EB9">
              <w:rPr>
                <w:sz w:val="20"/>
                <w:szCs w:val="20"/>
              </w:rPr>
              <w:t>rovozovatel zařízení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8FA37" w14:textId="1B506C14" w:rsidR="00B87D07" w:rsidRDefault="00B87D07" w:rsidP="00C82C24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14:paraId="1713E4E1" w14:textId="77777777" w:rsidR="00B87D07" w:rsidRDefault="00B87D07" w:rsidP="00C82C24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  <w:p w14:paraId="49F1ABCE" w14:textId="774F05BE" w:rsidR="007B2CEE" w:rsidRPr="00C32238" w:rsidRDefault="00B87D07" w:rsidP="004640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</w:tr>
      <w:tr w:rsidR="002E354B" w14:paraId="4FB8CAEF" w14:textId="77777777" w:rsidTr="00E02744">
        <w:trPr>
          <w:trHeight w:val="85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F525" w14:textId="2384BE45" w:rsidR="002E354B" w:rsidRPr="00E24EB9" w:rsidRDefault="00E24EB9" w:rsidP="00A661A3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24EB9">
              <w:rPr>
                <w:b/>
                <w:bCs/>
                <w:sz w:val="20"/>
                <w:szCs w:val="20"/>
              </w:rPr>
              <w:t>Název</w:t>
            </w:r>
            <w:r w:rsidR="007B289C">
              <w:rPr>
                <w:b/>
                <w:bCs/>
                <w:sz w:val="20"/>
                <w:szCs w:val="20"/>
              </w:rPr>
              <w:t xml:space="preserve"> zařízení</w:t>
            </w:r>
            <w:r w:rsidR="00B87D07">
              <w:rPr>
                <w:b/>
                <w:bCs/>
                <w:sz w:val="20"/>
                <w:szCs w:val="20"/>
              </w:rPr>
              <w:t xml:space="preserve">, </w:t>
            </w:r>
            <w:r w:rsidRPr="00E24EB9">
              <w:rPr>
                <w:b/>
                <w:bCs/>
                <w:sz w:val="20"/>
                <w:szCs w:val="20"/>
              </w:rPr>
              <w:t>adresa</w:t>
            </w:r>
            <w:r w:rsidR="00B87D07">
              <w:rPr>
                <w:b/>
                <w:bCs/>
                <w:sz w:val="20"/>
                <w:szCs w:val="20"/>
              </w:rPr>
              <w:t xml:space="preserve"> a IČZ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F1D8" w14:textId="77777777" w:rsidR="002E354B" w:rsidRDefault="00B87D07" w:rsidP="00C82C24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</w:p>
          <w:p w14:paraId="1BD445FC" w14:textId="77777777" w:rsidR="00B87D07" w:rsidRDefault="00B87D07" w:rsidP="00C82C24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  <w:p w14:paraId="55985319" w14:textId="3E5AF8F9" w:rsidR="00B87D07" w:rsidRPr="00C32238" w:rsidRDefault="00B87D07" w:rsidP="00815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IČZ:</w:t>
            </w:r>
          </w:p>
        </w:tc>
      </w:tr>
      <w:tr w:rsidR="007B2CEE" w14:paraId="1B67ADB3" w14:textId="77777777" w:rsidTr="007B289C">
        <w:trPr>
          <w:trHeight w:val="1438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043FA" w14:textId="043294D7" w:rsidR="007B2CEE" w:rsidRPr="00C32238" w:rsidRDefault="008D244C" w:rsidP="00A66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8D244C">
              <w:rPr>
                <w:b/>
                <w:bCs/>
                <w:sz w:val="20"/>
                <w:szCs w:val="20"/>
              </w:rPr>
              <w:t>opis recyklátu ze stavebního a demoličního odpadu, alespoň pokud jde o materiál a velikost frakce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26551" w14:textId="3CD4C7D4" w:rsidR="007B2CEE" w:rsidRDefault="006D4969" w:rsidP="003C5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recyklátu:</w:t>
            </w:r>
          </w:p>
          <w:p w14:paraId="7F0C7168" w14:textId="1FA125C4" w:rsidR="006D4969" w:rsidRPr="00C32238" w:rsidRDefault="006D4969" w:rsidP="00815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 frakce:</w:t>
            </w:r>
          </w:p>
        </w:tc>
      </w:tr>
      <w:tr w:rsidR="008D244C" w14:paraId="052F1C35" w14:textId="77777777" w:rsidTr="00E02744">
        <w:trPr>
          <w:trHeight w:val="850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89235" w14:textId="17E028B8" w:rsidR="008D244C" w:rsidRDefault="008D244C" w:rsidP="00A66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Pr="008D244C">
              <w:rPr>
                <w:b/>
                <w:bCs/>
                <w:sz w:val="20"/>
                <w:szCs w:val="20"/>
              </w:rPr>
              <w:t>ýčet způsobů použití, ke kterým je možné recyklát ze stavebního a demoličního odpadu použít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08042" w14:textId="7E9F9CCF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-11358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recyklované kamenivo jako náhrada přírodního kameniva pro použití stanovená v technických normách,</w:t>
            </w:r>
          </w:p>
          <w:p w14:paraId="0785392C" w14:textId="2A00DADE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-9884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konstrukční nestmelené a prolévané vrstvy pozemních komunikací nižších tříd, místních komunikací, parkovišť a chodníků, letištních nebo obdobných dopravních ploch,</w:t>
            </w:r>
          </w:p>
          <w:p w14:paraId="1CEF149E" w14:textId="51EA7114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-20081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ochranná vrstva pozemní komunikace či letištní nebo obdobné dopravní plochy,</w:t>
            </w:r>
          </w:p>
          <w:p w14:paraId="1AF6BDC1" w14:textId="5F86D01A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15136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nestmelená konstrukční vrstva polních a lesních cest,</w:t>
            </w:r>
          </w:p>
          <w:p w14:paraId="06DA4C1D" w14:textId="67F28FE2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2338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obsypy inženýrských sítí a zásypy výkopů a rýh pro inženýrské sítě,</w:t>
            </w:r>
          </w:p>
          <w:p w14:paraId="7FA6B472" w14:textId="10C81C4E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14965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nestmelené a prolévané konstrukční vrstvy stavby železničních tratí,</w:t>
            </w:r>
          </w:p>
          <w:p w14:paraId="3965774B" w14:textId="1C51FF9E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-10829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nestmelené a prolévané vrstvy účelových komunikací a ploch na staveništích,</w:t>
            </w:r>
          </w:p>
          <w:p w14:paraId="049E5815" w14:textId="457D06CA" w:rsidR="00820CD6" w:rsidRPr="00C968C8" w:rsidRDefault="00000000" w:rsidP="007D267C">
            <w:pPr>
              <w:spacing w:after="60" w:line="240" w:lineRule="auto"/>
              <w:ind w:left="266" w:hanging="266"/>
              <w:jc w:val="bot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6517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67C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</w:r>
            <w:r w:rsidR="00820CD6" w:rsidRPr="00C968C8">
              <w:rPr>
                <w:rFonts w:cs="Times New Roman"/>
                <w:sz w:val="16"/>
                <w:szCs w:val="16"/>
              </w:rPr>
              <w:t>podkladní konstrukční nestmelené a prolévané vrstvy pro vyrovnání terénu pro následné pozemní a inženýrské stavby a pod základové desky při stavbě nižších budov; pokud nedojde k následnému vybudování pozemní nebo inženýrské stavby nebo základové desky a budovy, musí být recyklát ze stavebního a demoličního odpadu z místa použití odebrán,</w:t>
            </w:r>
          </w:p>
          <w:p w14:paraId="4DBDCB5A" w14:textId="7C8071FC" w:rsidR="008D244C" w:rsidRPr="007D267C" w:rsidRDefault="00000000" w:rsidP="007D267C">
            <w:pPr>
              <w:spacing w:after="60" w:line="240" w:lineRule="auto"/>
              <w:ind w:left="266" w:hanging="266"/>
              <w:jc w:val="both"/>
              <w:rPr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sz w:val="16"/>
                  <w:szCs w:val="16"/>
                </w:rPr>
                <w:id w:val="-78935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8C8" w:rsidRPr="00C968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267C" w:rsidRPr="00C968C8">
              <w:rPr>
                <w:rFonts w:eastAsia="MS Gothic" w:cs="Times New Roman"/>
                <w:sz w:val="16"/>
                <w:szCs w:val="16"/>
              </w:rPr>
              <w:tab/>
              <w:t>z</w:t>
            </w:r>
            <w:r w:rsidR="00820CD6" w:rsidRPr="00C968C8">
              <w:rPr>
                <w:rFonts w:cs="Times New Roman"/>
                <w:sz w:val="16"/>
                <w:szCs w:val="16"/>
              </w:rPr>
              <w:t>emní těleso pozemních komunikací prováděné v souladu s normou ČSN 73 6133 Návrh a provádění zemního tělesa pozemních komunikací ze dne 1. února 2010</w:t>
            </w:r>
          </w:p>
        </w:tc>
      </w:tr>
      <w:tr w:rsidR="00820CD6" w14:paraId="79BC2C6C" w14:textId="77777777" w:rsidTr="00E02744">
        <w:trPr>
          <w:trHeight w:val="850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488C2" w14:textId="44D4298C" w:rsidR="00820CD6" w:rsidRDefault="00820CD6" w:rsidP="00A66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820CD6">
              <w:rPr>
                <w:b/>
                <w:bCs/>
                <w:sz w:val="20"/>
                <w:szCs w:val="20"/>
              </w:rPr>
              <w:t xml:space="preserve">okumenty prokazující splnění požadavků na stavební výrobky umožňující </w:t>
            </w:r>
            <w:r w:rsidR="007B289C">
              <w:rPr>
                <w:b/>
                <w:bCs/>
                <w:sz w:val="20"/>
                <w:szCs w:val="20"/>
              </w:rPr>
              <w:t xml:space="preserve">výše uvedené </w:t>
            </w:r>
            <w:r w:rsidRPr="00820CD6">
              <w:rPr>
                <w:b/>
                <w:bCs/>
                <w:sz w:val="20"/>
                <w:szCs w:val="20"/>
              </w:rPr>
              <w:t>způsoby použití</w:t>
            </w:r>
            <w:r w:rsidR="007B289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8F5BA9" w14:textId="77777777" w:rsidR="00820CD6" w:rsidRPr="00E51C7C" w:rsidRDefault="00820CD6" w:rsidP="00E51C7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C7C" w14:paraId="5CB8E561" w14:textId="77777777" w:rsidTr="00474881">
        <w:trPr>
          <w:trHeight w:val="56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EF15" w14:textId="16206BB3" w:rsidR="00E51C7C" w:rsidRDefault="00E51C7C" w:rsidP="00A66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Pr="00E51C7C">
              <w:rPr>
                <w:b/>
                <w:bCs/>
                <w:sz w:val="20"/>
                <w:szCs w:val="20"/>
              </w:rPr>
              <w:t xml:space="preserve">motnost recyklátu, ke kterému se </w:t>
            </w:r>
            <w:r>
              <w:rPr>
                <w:b/>
                <w:bCs/>
                <w:sz w:val="20"/>
                <w:szCs w:val="20"/>
              </w:rPr>
              <w:t xml:space="preserve">tato </w:t>
            </w:r>
            <w:r w:rsidRPr="00E51C7C">
              <w:rPr>
                <w:b/>
                <w:bCs/>
                <w:sz w:val="20"/>
                <w:szCs w:val="20"/>
              </w:rPr>
              <w:t>průvodní dokumentace vztahuje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2A537" w14:textId="77777777" w:rsidR="00E51C7C" w:rsidRPr="00E51C7C" w:rsidRDefault="00E51C7C" w:rsidP="00E51C7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CEE" w14:paraId="3069EB73" w14:textId="77777777" w:rsidTr="00C82C24">
        <w:trPr>
          <w:trHeight w:val="1230"/>
        </w:trPr>
        <w:tc>
          <w:tcPr>
            <w:tcW w:w="42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7F7CDF" w14:textId="0DCAE83B" w:rsidR="007B2CEE" w:rsidRPr="00C32238" w:rsidRDefault="00D64DE1" w:rsidP="00A661A3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</w:t>
            </w:r>
            <w:r w:rsidRPr="00D64DE1">
              <w:rPr>
                <w:rFonts w:eastAsia="Calibri"/>
                <w:b/>
                <w:bCs/>
                <w:sz w:val="20"/>
                <w:szCs w:val="20"/>
              </w:rPr>
              <w:t>rotokol o provedeném vzorkování a protokol o laboratorních zkouškách, na základě, kterých bylo ověřeno splnění podmínek nebo kopie těchto protokolů</w:t>
            </w:r>
            <w:r>
              <w:rPr>
                <w:rFonts w:eastAsia="Calibri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14:paraId="4ECD3C37" w14:textId="64CFCB82" w:rsidR="00C968C8" w:rsidRPr="00FA7E67" w:rsidRDefault="00000000" w:rsidP="00C82C24">
            <w:pPr>
              <w:tabs>
                <w:tab w:val="left" w:pos="304"/>
              </w:tabs>
              <w:spacing w:before="120"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7629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77" w:rsidRPr="00FA7E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8C8" w:rsidRPr="00FA7E67">
              <w:rPr>
                <w:rFonts w:ascii="MS Gothic" w:eastAsia="MS Gothic" w:hAnsi="MS Gothic" w:cs="Arial"/>
                <w:sz w:val="18"/>
                <w:szCs w:val="18"/>
              </w:rPr>
              <w:tab/>
            </w:r>
            <w:r w:rsidR="00C968C8" w:rsidRPr="00FA7E67">
              <w:rPr>
                <w:sz w:val="18"/>
                <w:szCs w:val="18"/>
              </w:rPr>
              <w:t>Protokol o provedeném vzorkování</w:t>
            </w:r>
            <w:r w:rsidR="00FA7E67" w:rsidRPr="00FA7E67">
              <w:rPr>
                <w:sz w:val="18"/>
                <w:szCs w:val="18"/>
              </w:rPr>
              <w:t xml:space="preserve"> (v příloze)</w:t>
            </w:r>
            <w:r w:rsidR="002C4572" w:rsidRPr="00FA7E67">
              <w:rPr>
                <w:sz w:val="18"/>
                <w:szCs w:val="18"/>
              </w:rPr>
              <w:t>, ze dne:</w:t>
            </w:r>
            <w:r w:rsidR="00C968C8" w:rsidRPr="00FA7E67">
              <w:rPr>
                <w:sz w:val="18"/>
                <w:szCs w:val="18"/>
              </w:rPr>
              <w:t xml:space="preserve"> </w:t>
            </w:r>
          </w:p>
          <w:p w14:paraId="00D45C52" w14:textId="77777777" w:rsidR="007B2CEE" w:rsidRDefault="00000000" w:rsidP="00C82C24">
            <w:pPr>
              <w:tabs>
                <w:tab w:val="left" w:pos="304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5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72" w:rsidRPr="00FA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E3877" w:rsidRPr="00FA7E67">
              <w:rPr>
                <w:sz w:val="18"/>
                <w:szCs w:val="18"/>
              </w:rPr>
              <w:tab/>
            </w:r>
            <w:r w:rsidR="00C968C8" w:rsidRPr="00FA7E67">
              <w:rPr>
                <w:sz w:val="18"/>
                <w:szCs w:val="18"/>
              </w:rPr>
              <w:t>Protokol o laboratorních zkouškách</w:t>
            </w:r>
            <w:r w:rsidR="00FA7E67" w:rsidRPr="00FA7E67">
              <w:rPr>
                <w:sz w:val="18"/>
                <w:szCs w:val="18"/>
              </w:rPr>
              <w:t xml:space="preserve"> (v příloze)</w:t>
            </w:r>
            <w:r w:rsidR="002C4572" w:rsidRPr="00FA7E67">
              <w:rPr>
                <w:sz w:val="18"/>
                <w:szCs w:val="18"/>
              </w:rPr>
              <w:t>, ze dne:</w:t>
            </w:r>
          </w:p>
          <w:p w14:paraId="7CE676D6" w14:textId="28F755DB" w:rsidR="00FA7E67" w:rsidRPr="00C32238" w:rsidRDefault="00FA7E67" w:rsidP="00C82C24">
            <w:pPr>
              <w:tabs>
                <w:tab w:val="left" w:pos="304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Poznámka:</w:t>
            </w:r>
          </w:p>
        </w:tc>
      </w:tr>
      <w:tr w:rsidR="007B2CEE" w14:paraId="508D990D" w14:textId="77777777" w:rsidTr="002A1669">
        <w:trPr>
          <w:trHeight w:val="106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6A7A706B" w14:textId="108B3AB4" w:rsidR="007B2CEE" w:rsidRPr="00C32238" w:rsidRDefault="00414803" w:rsidP="00A66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a p</w:t>
            </w:r>
            <w:r w:rsidRPr="00414803">
              <w:rPr>
                <w:b/>
                <w:bCs/>
                <w:sz w:val="20"/>
                <w:szCs w:val="20"/>
              </w:rPr>
              <w:t>odpis provozovatele zařízení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A661A3">
              <w:rPr>
                <w:rFonts w:eastAsia="Calibri"/>
                <w:b/>
                <w:bCs/>
                <w:sz w:val="20"/>
                <w:szCs w:val="20"/>
              </w:rPr>
              <w:t>které recyklát vyrobilo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bottom"/>
          </w:tcPr>
          <w:p w14:paraId="7637AA4F" w14:textId="46FC06BF" w:rsidR="007B2CEE" w:rsidRPr="00C32238" w:rsidRDefault="002A1669" w:rsidP="002A1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69">
              <w:rPr>
                <w:sz w:val="16"/>
                <w:szCs w:val="16"/>
              </w:rPr>
              <w:t xml:space="preserve">Datum </w:t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  <w:t>Razítka, podpis</w:t>
            </w:r>
          </w:p>
        </w:tc>
      </w:tr>
    </w:tbl>
    <w:p w14:paraId="2B44C512" w14:textId="33A6B1EB" w:rsidR="007B2CEE" w:rsidRPr="007A412D" w:rsidRDefault="00D64DE1" w:rsidP="00830F44">
      <w:pPr>
        <w:pStyle w:val="Zkladntext"/>
        <w:spacing w:before="24"/>
        <w:ind w:left="142" w:right="-9" w:hanging="142"/>
        <w:jc w:val="both"/>
        <w:rPr>
          <w:rFonts w:ascii="Arial" w:hAnsi="Arial" w:cs="Arial"/>
          <w:color w:val="313130"/>
          <w:sz w:val="12"/>
          <w:szCs w:val="12"/>
          <w:lang w:val="cs-CZ"/>
        </w:rPr>
      </w:pPr>
      <w:r w:rsidRPr="0084487B">
        <w:rPr>
          <w:rFonts w:ascii="Arial" w:hAnsi="Arial" w:cs="Arial"/>
          <w:color w:val="313130"/>
          <w:sz w:val="14"/>
          <w:szCs w:val="14"/>
          <w:lang w:val="cs-CZ"/>
        </w:rPr>
        <w:t>*</w:t>
      </w:r>
      <w:r w:rsidR="0084487B" w:rsidRPr="007A412D">
        <w:rPr>
          <w:sz w:val="12"/>
          <w:szCs w:val="12"/>
          <w:lang w:val="cs-CZ"/>
        </w:rPr>
        <w:t xml:space="preserve"> </w:t>
      </w:r>
      <w:r w:rsidR="007A412D">
        <w:rPr>
          <w:sz w:val="12"/>
          <w:szCs w:val="12"/>
          <w:lang w:val="cs-CZ"/>
        </w:rPr>
        <w:t xml:space="preserve"> </w:t>
      </w:r>
      <w:r w:rsidR="0084487B" w:rsidRPr="007A412D">
        <w:rPr>
          <w:rFonts w:ascii="Arial" w:hAnsi="Arial" w:cs="Arial"/>
          <w:color w:val="313130"/>
          <w:sz w:val="12"/>
          <w:szCs w:val="12"/>
          <w:lang w:val="cs-CZ"/>
        </w:rPr>
        <w:t>obsah škodlivin v sušině nepřekročí nejvýše přípustné hodnoty podle tabulky č. 10.1 přílohy č. 10 k vyhlášce č. 294/2005 Sb.</w:t>
      </w:r>
      <w:r w:rsidR="007B289C" w:rsidRPr="007A412D">
        <w:rPr>
          <w:rFonts w:ascii="Arial" w:hAnsi="Arial" w:cs="Arial"/>
          <w:color w:val="313130"/>
          <w:sz w:val="12"/>
          <w:szCs w:val="12"/>
          <w:lang w:val="cs-CZ"/>
        </w:rPr>
        <w:t>,</w:t>
      </w:r>
      <w:r w:rsidR="0084487B" w:rsidRPr="007A412D">
        <w:rPr>
          <w:rFonts w:ascii="Arial" w:hAnsi="Arial" w:cs="Arial"/>
          <w:color w:val="313130"/>
          <w:sz w:val="12"/>
          <w:szCs w:val="12"/>
          <w:lang w:val="cs-CZ"/>
        </w:rPr>
        <w:t xml:space="preserve"> a</w:t>
      </w:r>
      <w:r w:rsidR="00830F44">
        <w:rPr>
          <w:rFonts w:ascii="Arial" w:hAnsi="Arial" w:cs="Arial"/>
          <w:color w:val="313130"/>
          <w:sz w:val="12"/>
          <w:szCs w:val="12"/>
          <w:lang w:val="cs-CZ"/>
        </w:rPr>
        <w:t xml:space="preserve"> </w:t>
      </w:r>
      <w:r w:rsidR="0084487B" w:rsidRPr="007A412D">
        <w:rPr>
          <w:rFonts w:ascii="Arial" w:hAnsi="Arial" w:cs="Arial"/>
          <w:color w:val="313130"/>
          <w:sz w:val="12"/>
          <w:szCs w:val="12"/>
          <w:lang w:val="cs-CZ"/>
        </w:rPr>
        <w:t>výsledky zkoušek akutní toxicity prováděných ekotoxikologickými testy nepřekročí limity stanovené v tabulce č. 5.3 sloupci II v příloze č. 5 k této vyhlášce; do 31. prosince 2023 je dostačující, pokud výsledky zkoušek akutní toxicity prováděných ekotoxikologickými testy nepřekročí limity stanovené v tabulce č. 10.2 sloupci II v příloze č. 10 k vyhlášce č. 294/2005 Sb.</w:t>
      </w:r>
    </w:p>
    <w:p w14:paraId="08491D62" w14:textId="31813229" w:rsidR="00EE7AE4" w:rsidRDefault="00EE7AE4">
      <w:pPr>
        <w:spacing w:after="160" w:line="259" w:lineRule="auto"/>
        <w:rPr>
          <w:rFonts w:ascii="Arial" w:eastAsia="Arial Narrow" w:hAnsi="Arial" w:cs="Arial"/>
          <w:b/>
          <w:bCs/>
          <w:color w:val="313130"/>
          <w:sz w:val="18"/>
          <w:szCs w:val="18"/>
        </w:rPr>
      </w:pPr>
      <w:r>
        <w:rPr>
          <w:rFonts w:ascii="Arial" w:hAnsi="Arial" w:cs="Arial"/>
          <w:b/>
          <w:bCs/>
          <w:color w:val="313130"/>
          <w:sz w:val="18"/>
          <w:szCs w:val="18"/>
        </w:rPr>
        <w:br w:type="page"/>
      </w:r>
    </w:p>
    <w:p w14:paraId="73905CFA" w14:textId="71381340" w:rsidR="00F81BE2" w:rsidRDefault="00F81BE2" w:rsidP="00F81BE2">
      <w:pPr>
        <w:spacing w:line="240" w:lineRule="auto"/>
      </w:pPr>
      <w:bookmarkStart w:id="1" w:name="_Hlk138073682"/>
      <w:r w:rsidRPr="00C27405">
        <w:rPr>
          <w:b/>
          <w:bCs/>
          <w:sz w:val="32"/>
          <w:szCs w:val="32"/>
        </w:rPr>
        <w:lastRenderedPageBreak/>
        <w:t xml:space="preserve">Průvodní dokumentace </w:t>
      </w:r>
      <w:r>
        <w:rPr>
          <w:b/>
          <w:bCs/>
          <w:sz w:val="32"/>
          <w:szCs w:val="32"/>
        </w:rPr>
        <w:t xml:space="preserve">asfaltového </w:t>
      </w:r>
      <w:r w:rsidRPr="00C27405">
        <w:rPr>
          <w:b/>
          <w:bCs/>
          <w:sz w:val="32"/>
          <w:szCs w:val="32"/>
        </w:rPr>
        <w:t>recyklátu</w:t>
      </w:r>
    </w:p>
    <w:p w14:paraId="044BCC9F" w14:textId="77777777" w:rsidR="00F81BE2" w:rsidRPr="00B63AEA" w:rsidRDefault="00F81BE2" w:rsidP="00F81BE2">
      <w:pPr>
        <w:spacing w:line="240" w:lineRule="auto"/>
        <w:rPr>
          <w:sz w:val="20"/>
          <w:szCs w:val="18"/>
        </w:rPr>
      </w:pPr>
      <w:r w:rsidRPr="00B63AEA">
        <w:rPr>
          <w:sz w:val="20"/>
          <w:szCs w:val="18"/>
        </w:rPr>
        <w:t>Příloha č. 5 k vyhlášce č. 283/2023 Sb.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EE7AE4" w14:paraId="66AFD022" w14:textId="77777777" w:rsidTr="004A1D82">
        <w:trPr>
          <w:trHeight w:val="850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B77187" w14:textId="364257AD" w:rsidR="00EE7AE4" w:rsidRDefault="00EE3A8D" w:rsidP="00EE7AE4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a) </w:t>
            </w:r>
            <w:r w:rsidR="00EE7AE4">
              <w:rPr>
                <w:rFonts w:eastAsia="Calibri"/>
                <w:b/>
                <w:bCs/>
              </w:rPr>
              <w:t>I</w:t>
            </w:r>
            <w:r w:rsidR="00EE7AE4" w:rsidRPr="00C32238">
              <w:rPr>
                <w:rFonts w:eastAsia="Calibri"/>
                <w:b/>
                <w:bCs/>
              </w:rPr>
              <w:t>dentifika</w:t>
            </w:r>
            <w:r w:rsidR="00EE7AE4">
              <w:rPr>
                <w:rFonts w:eastAsia="Calibri"/>
                <w:b/>
                <w:bCs/>
              </w:rPr>
              <w:t>ce</w:t>
            </w:r>
            <w:r>
              <w:rPr>
                <w:rFonts w:eastAsia="Calibri"/>
                <w:b/>
                <w:bCs/>
              </w:rPr>
              <w:t xml:space="preserve"> osoby</w:t>
            </w:r>
            <w:r w:rsidR="00EE7AE4">
              <w:rPr>
                <w:rFonts w:eastAsia="Calibri"/>
                <w:b/>
                <w:bCs/>
              </w:rPr>
              <w:t>:</w:t>
            </w:r>
          </w:p>
          <w:p w14:paraId="1A8B3E22" w14:textId="0C61DC97" w:rsidR="00EE7AE4" w:rsidRPr="002E354B" w:rsidRDefault="00FD3C76" w:rsidP="00EE7AE4">
            <w:pPr>
              <w:spacing w:line="240" w:lineRule="auto"/>
            </w:pPr>
            <w:r w:rsidRPr="002E6349">
              <w:rPr>
                <w:sz w:val="18"/>
                <w:szCs w:val="16"/>
              </w:rPr>
              <w:t xml:space="preserve">Osoba/firma, která zařadila </w:t>
            </w:r>
            <w:r w:rsidR="00F56335" w:rsidRPr="002E6349">
              <w:rPr>
                <w:sz w:val="18"/>
                <w:szCs w:val="16"/>
              </w:rPr>
              <w:t>ZAS</w:t>
            </w:r>
            <w:r w:rsidRPr="002E6349">
              <w:rPr>
                <w:sz w:val="18"/>
                <w:szCs w:val="16"/>
              </w:rPr>
              <w:t xml:space="preserve"> nebo </w:t>
            </w:r>
            <w:r w:rsidR="00F56335" w:rsidRPr="002E6349">
              <w:rPr>
                <w:sz w:val="18"/>
                <w:szCs w:val="16"/>
              </w:rPr>
              <w:t>ZPM</w:t>
            </w:r>
            <w:r w:rsidRPr="002E6349">
              <w:rPr>
                <w:sz w:val="18"/>
                <w:szCs w:val="16"/>
              </w:rPr>
              <w:t xml:space="preserve"> </w:t>
            </w:r>
            <w:r w:rsidRPr="002E6349">
              <w:rPr>
                <w:b/>
                <w:bCs/>
                <w:sz w:val="18"/>
                <w:szCs w:val="16"/>
              </w:rPr>
              <w:t>jako vedlejší produkt</w:t>
            </w:r>
            <w:r w:rsidRPr="002E6349">
              <w:rPr>
                <w:sz w:val="18"/>
                <w:szCs w:val="16"/>
              </w:rPr>
              <w:t xml:space="preserve"> nebo jako </w:t>
            </w:r>
            <w:r w:rsidR="00F56335" w:rsidRPr="002E6349">
              <w:rPr>
                <w:sz w:val="18"/>
                <w:szCs w:val="16"/>
              </w:rPr>
              <w:t>ZAS</w:t>
            </w:r>
            <w:r w:rsidRPr="002E6349">
              <w:rPr>
                <w:sz w:val="18"/>
                <w:szCs w:val="16"/>
              </w:rPr>
              <w:t xml:space="preserve"> nebo </w:t>
            </w:r>
            <w:r w:rsidR="00F56335" w:rsidRPr="002E6349">
              <w:rPr>
                <w:sz w:val="18"/>
                <w:szCs w:val="16"/>
              </w:rPr>
              <w:t>ZPM</w:t>
            </w:r>
            <w:r w:rsidRPr="002E6349">
              <w:rPr>
                <w:sz w:val="18"/>
                <w:szCs w:val="16"/>
              </w:rPr>
              <w:t xml:space="preserve">, </w:t>
            </w:r>
            <w:r w:rsidRPr="002E6349">
              <w:rPr>
                <w:b/>
                <w:bCs/>
                <w:sz w:val="18"/>
                <w:szCs w:val="16"/>
              </w:rPr>
              <w:t>které přestaly být odpadem</w:t>
            </w:r>
            <w:r w:rsidR="00EE3A8D" w:rsidRPr="002E6349">
              <w:rPr>
                <w:sz w:val="18"/>
                <w:szCs w:val="16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DB5C04" w14:textId="77777777" w:rsidR="00EE7AE4" w:rsidRPr="001F632D" w:rsidRDefault="00EE7AE4" w:rsidP="00EE7AE4">
            <w:pPr>
              <w:spacing w:after="60" w:line="240" w:lineRule="auto"/>
              <w:rPr>
                <w:b/>
                <w:bCs/>
                <w:sz w:val="20"/>
                <w:szCs w:val="18"/>
              </w:rPr>
            </w:pPr>
            <w:r w:rsidRPr="001F632D">
              <w:rPr>
                <w:b/>
                <w:bCs/>
                <w:sz w:val="20"/>
                <w:szCs w:val="18"/>
              </w:rPr>
              <w:t>Firma:</w:t>
            </w:r>
          </w:p>
          <w:p w14:paraId="7C65F219" w14:textId="77777777" w:rsidR="00EE7AE4" w:rsidRPr="001F632D" w:rsidRDefault="00EE7AE4" w:rsidP="00EE7AE4">
            <w:pPr>
              <w:spacing w:after="60" w:line="240" w:lineRule="auto"/>
              <w:rPr>
                <w:b/>
                <w:bCs/>
                <w:sz w:val="20"/>
                <w:szCs w:val="18"/>
              </w:rPr>
            </w:pPr>
            <w:r w:rsidRPr="001F632D">
              <w:rPr>
                <w:b/>
                <w:bCs/>
                <w:sz w:val="20"/>
                <w:szCs w:val="18"/>
              </w:rPr>
              <w:t>Adresa:</w:t>
            </w:r>
          </w:p>
          <w:p w14:paraId="6E05919B" w14:textId="77777777" w:rsidR="00EE7AE4" w:rsidRPr="00C32238" w:rsidRDefault="00EE7AE4" w:rsidP="00EE7AE4">
            <w:pPr>
              <w:spacing w:line="240" w:lineRule="auto"/>
            </w:pPr>
            <w:r w:rsidRPr="001F632D">
              <w:rPr>
                <w:b/>
                <w:bCs/>
                <w:sz w:val="20"/>
                <w:szCs w:val="18"/>
              </w:rPr>
              <w:t>IČ:</w:t>
            </w:r>
          </w:p>
        </w:tc>
      </w:tr>
      <w:tr w:rsidR="00EE3A8D" w14:paraId="15467E9E" w14:textId="77777777" w:rsidTr="00B63AEA">
        <w:trPr>
          <w:trHeight w:val="882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D73FF3" w14:textId="2711421F" w:rsidR="00EE3A8D" w:rsidRDefault="00EE3A8D" w:rsidP="00EE3A8D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b) I</w:t>
            </w:r>
            <w:r w:rsidRPr="00C32238">
              <w:rPr>
                <w:rFonts w:eastAsia="Calibri"/>
                <w:b/>
                <w:bCs/>
              </w:rPr>
              <w:t>dentifika</w:t>
            </w:r>
            <w:r>
              <w:rPr>
                <w:rFonts w:eastAsia="Calibri"/>
                <w:b/>
                <w:bCs/>
              </w:rPr>
              <w:t xml:space="preserve">ce </w:t>
            </w:r>
            <w:r w:rsidR="00C506A4">
              <w:rPr>
                <w:rFonts w:eastAsia="Calibri"/>
                <w:b/>
                <w:bCs/>
              </w:rPr>
              <w:t>ZAS/ZPM</w:t>
            </w:r>
            <w:r>
              <w:rPr>
                <w:rFonts w:eastAsia="Calibri"/>
                <w:b/>
                <w:bCs/>
              </w:rPr>
              <w:t>:</w:t>
            </w:r>
          </w:p>
          <w:p w14:paraId="273BCB10" w14:textId="53147131" w:rsidR="00EE3A8D" w:rsidRDefault="00EE3A8D" w:rsidP="00EE7AE4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cs="Times New Roman"/>
                <w:sz w:val="18"/>
                <w:szCs w:val="18"/>
              </w:rPr>
              <w:t>Ú</w:t>
            </w:r>
            <w:r w:rsidRPr="005475A1">
              <w:rPr>
                <w:rFonts w:cs="Times New Roman"/>
                <w:sz w:val="18"/>
                <w:szCs w:val="18"/>
              </w:rPr>
              <w:t xml:space="preserve">daj o tom, zda se jedná o vedlejší produkt nebo </w:t>
            </w:r>
            <w:r w:rsidR="00F81BE2">
              <w:rPr>
                <w:rFonts w:cs="Times New Roman"/>
                <w:sz w:val="18"/>
                <w:szCs w:val="18"/>
              </w:rPr>
              <w:t>ZAS</w:t>
            </w:r>
            <w:r w:rsidRPr="005475A1">
              <w:rPr>
                <w:rFonts w:cs="Times New Roman"/>
                <w:sz w:val="18"/>
                <w:szCs w:val="18"/>
              </w:rPr>
              <w:t xml:space="preserve"> nebo </w:t>
            </w:r>
            <w:r w:rsidR="00F81BE2">
              <w:rPr>
                <w:rFonts w:cs="Times New Roman"/>
                <w:sz w:val="18"/>
                <w:szCs w:val="18"/>
              </w:rPr>
              <w:t>ZPM</w:t>
            </w:r>
            <w:r w:rsidRPr="005475A1">
              <w:rPr>
                <w:rFonts w:cs="Times New Roman"/>
                <w:sz w:val="18"/>
                <w:szCs w:val="18"/>
              </w:rPr>
              <w:t>, které přestaly být odpadem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ED6BD3" w14:textId="2B4362A9" w:rsidR="00C506A4" w:rsidRPr="001F632D" w:rsidRDefault="00000000" w:rsidP="00C506A4">
            <w:pPr>
              <w:spacing w:line="240" w:lineRule="auto"/>
              <w:ind w:left="312" w:hanging="312"/>
              <w:rPr>
                <w:rFonts w:cs="Times New Roman"/>
                <w:b/>
                <w:bCs/>
                <w:sz w:val="20"/>
                <w:szCs w:val="18"/>
              </w:rPr>
            </w:pPr>
            <w:sdt>
              <w:sdtPr>
                <w:rPr>
                  <w:rFonts w:eastAsia="MS Gothic" w:cs="Times New Roman"/>
                  <w:b/>
                  <w:bCs/>
                  <w:sz w:val="20"/>
                  <w:szCs w:val="20"/>
                </w:rPr>
                <w:id w:val="190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6A4" w:rsidRPr="001F632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506A4" w:rsidRPr="001F632D">
              <w:rPr>
                <w:rFonts w:eastAsia="MS Gothic" w:cs="Times New Roman"/>
                <w:b/>
                <w:bCs/>
                <w:sz w:val="20"/>
                <w:szCs w:val="20"/>
              </w:rPr>
              <w:tab/>
              <w:t xml:space="preserve">ZAS/ZPM jako </w:t>
            </w:r>
            <w:r w:rsidR="00C506A4" w:rsidRPr="001F632D">
              <w:rPr>
                <w:rFonts w:cs="Times New Roman"/>
                <w:b/>
                <w:bCs/>
                <w:sz w:val="18"/>
                <w:szCs w:val="18"/>
              </w:rPr>
              <w:t>vedlejší produkt</w:t>
            </w:r>
          </w:p>
          <w:p w14:paraId="3BE9D96A" w14:textId="55AD30A4" w:rsidR="00EE3A8D" w:rsidRDefault="00000000" w:rsidP="00B63AEA">
            <w:pPr>
              <w:spacing w:line="240" w:lineRule="auto"/>
              <w:ind w:left="312" w:hanging="312"/>
            </w:pPr>
            <w:sdt>
              <w:sdtPr>
                <w:rPr>
                  <w:rFonts w:eastAsia="MS Gothic" w:cs="Times New Roman"/>
                  <w:b/>
                  <w:bCs/>
                  <w:sz w:val="20"/>
                  <w:szCs w:val="20"/>
                </w:rPr>
                <w:id w:val="-1371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6A4" w:rsidRPr="001F632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506A4" w:rsidRPr="001F632D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r w:rsidR="00C506A4" w:rsidRPr="001F632D">
              <w:rPr>
                <w:rFonts w:cs="Times New Roman"/>
                <w:b/>
                <w:bCs/>
                <w:sz w:val="20"/>
                <w:szCs w:val="18"/>
              </w:rPr>
              <w:tab/>
            </w:r>
            <w:r w:rsidR="00F81BE2" w:rsidRPr="001F632D">
              <w:rPr>
                <w:rFonts w:cs="Times New Roman"/>
                <w:b/>
                <w:bCs/>
                <w:sz w:val="20"/>
                <w:szCs w:val="18"/>
              </w:rPr>
              <w:t>ZAS/ZPM,</w:t>
            </w:r>
            <w:r w:rsidR="00F81BE2" w:rsidRPr="001F632D">
              <w:rPr>
                <w:rFonts w:cs="Times New Roman"/>
                <w:b/>
                <w:bCs/>
                <w:sz w:val="18"/>
                <w:szCs w:val="18"/>
              </w:rPr>
              <w:t xml:space="preserve"> které přestaly být odpadem</w:t>
            </w:r>
          </w:p>
        </w:tc>
      </w:tr>
      <w:tr w:rsidR="00B63AEA" w14:paraId="231C5906" w14:textId="77777777" w:rsidTr="00B63AEA">
        <w:trPr>
          <w:trHeight w:val="882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9AE2CF" w14:textId="49D21133" w:rsidR="002E6349" w:rsidRDefault="00B63AEA" w:rsidP="00EE3A8D">
            <w:pPr>
              <w:spacing w:line="240" w:lineRule="auto"/>
              <w:rPr>
                <w:rFonts w:eastAsia="Calibri"/>
                <w:b/>
                <w:bCs/>
              </w:rPr>
            </w:pPr>
            <w:r w:rsidRPr="00B63AEA">
              <w:rPr>
                <w:rFonts w:eastAsia="Calibri"/>
                <w:b/>
                <w:bCs/>
              </w:rPr>
              <w:t>c)</w:t>
            </w:r>
            <w:r w:rsidR="002E6349">
              <w:rPr>
                <w:rFonts w:eastAsia="Calibri"/>
                <w:b/>
                <w:bCs/>
              </w:rPr>
              <w:t xml:space="preserve"> I</w:t>
            </w:r>
            <w:r w:rsidR="002E6349" w:rsidRPr="00C32238">
              <w:rPr>
                <w:rFonts w:eastAsia="Calibri"/>
                <w:b/>
                <w:bCs/>
              </w:rPr>
              <w:t>dentifika</w:t>
            </w:r>
            <w:r w:rsidR="002E6349">
              <w:rPr>
                <w:rFonts w:eastAsia="Calibri"/>
                <w:b/>
                <w:bCs/>
              </w:rPr>
              <w:t>ce m</w:t>
            </w:r>
            <w:r w:rsidRPr="00B63AEA">
              <w:rPr>
                <w:rFonts w:eastAsia="Calibri"/>
                <w:b/>
                <w:bCs/>
              </w:rPr>
              <w:t>íst</w:t>
            </w:r>
            <w:r w:rsidR="002E6349">
              <w:rPr>
                <w:rFonts w:eastAsia="Calibri"/>
                <w:b/>
                <w:bCs/>
              </w:rPr>
              <w:t>a</w:t>
            </w:r>
            <w:r w:rsidRPr="00B63AEA">
              <w:rPr>
                <w:rFonts w:eastAsia="Calibri"/>
                <w:b/>
                <w:bCs/>
              </w:rPr>
              <w:t xml:space="preserve"> vzniku</w:t>
            </w:r>
            <w:r w:rsidR="002E6349">
              <w:rPr>
                <w:rFonts w:eastAsia="Calibri"/>
                <w:b/>
                <w:bCs/>
              </w:rPr>
              <w:t>:</w:t>
            </w:r>
            <w:r w:rsidRPr="00B63AEA">
              <w:rPr>
                <w:rFonts w:eastAsia="Calibri"/>
                <w:b/>
                <w:bCs/>
              </w:rPr>
              <w:t xml:space="preserve"> </w:t>
            </w:r>
          </w:p>
          <w:p w14:paraId="77C54EC3" w14:textId="2C4FC317" w:rsidR="00B63AEA" w:rsidRDefault="002E6349" w:rsidP="00EE3A8D">
            <w:pPr>
              <w:spacing w:line="240" w:lineRule="auto"/>
              <w:rPr>
                <w:rFonts w:eastAsia="Calibri"/>
                <w:b/>
                <w:bCs/>
              </w:rPr>
            </w:pPr>
            <w:r w:rsidRPr="002E6349">
              <w:rPr>
                <w:rFonts w:cs="Times New Roman"/>
                <w:sz w:val="18"/>
                <w:szCs w:val="18"/>
              </w:rPr>
              <w:t xml:space="preserve">Místo vzniku </w:t>
            </w:r>
            <w:r>
              <w:rPr>
                <w:rFonts w:cs="Times New Roman"/>
                <w:sz w:val="18"/>
                <w:szCs w:val="18"/>
              </w:rPr>
              <w:t>ZAS</w:t>
            </w:r>
            <w:r w:rsidR="00B63AEA" w:rsidRPr="002E6349">
              <w:rPr>
                <w:rFonts w:cs="Times New Roman"/>
                <w:sz w:val="18"/>
                <w:szCs w:val="18"/>
              </w:rPr>
              <w:t xml:space="preserve"> nebo </w:t>
            </w:r>
            <w:r w:rsidR="00F15CE8">
              <w:rPr>
                <w:rFonts w:cs="Times New Roman"/>
                <w:sz w:val="18"/>
                <w:szCs w:val="18"/>
              </w:rPr>
              <w:t>ZPM</w:t>
            </w:r>
            <w:r w:rsidR="00B63AEA" w:rsidRPr="002E6349">
              <w:rPr>
                <w:rFonts w:cs="Times New Roman"/>
                <w:sz w:val="18"/>
                <w:szCs w:val="18"/>
              </w:rPr>
              <w:t xml:space="preserve">, které jsou vedlejším produktem, a to alespoň číslo pozemní komunikace a kilometr nebo adresu místa vybourání, nebo údaj o zařízení, ve kterém přestala být </w:t>
            </w:r>
            <w:r w:rsidR="005E5AED">
              <w:rPr>
                <w:rFonts w:cs="Times New Roman"/>
                <w:sz w:val="18"/>
                <w:szCs w:val="18"/>
              </w:rPr>
              <w:t>ZAS</w:t>
            </w:r>
            <w:r w:rsidR="00B63AEA" w:rsidRPr="002E6349">
              <w:rPr>
                <w:rFonts w:cs="Times New Roman"/>
                <w:sz w:val="18"/>
                <w:szCs w:val="18"/>
              </w:rPr>
              <w:t xml:space="preserve"> nebo </w:t>
            </w:r>
            <w:r w:rsidR="005E5AED">
              <w:rPr>
                <w:rFonts w:cs="Times New Roman"/>
                <w:sz w:val="18"/>
                <w:szCs w:val="18"/>
              </w:rPr>
              <w:t>ZPM</w:t>
            </w:r>
            <w:r w:rsidR="00B63AEA" w:rsidRPr="002E6349">
              <w:rPr>
                <w:rFonts w:cs="Times New Roman"/>
                <w:sz w:val="18"/>
                <w:szCs w:val="18"/>
              </w:rPr>
              <w:t xml:space="preserve"> odpadem, a to alespoň adresa a </w:t>
            </w:r>
            <w:r w:rsidR="00F15CE8">
              <w:rPr>
                <w:rFonts w:cs="Times New Roman"/>
                <w:sz w:val="18"/>
                <w:szCs w:val="18"/>
              </w:rPr>
              <w:t>IČZ.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49FB54" w14:textId="77777777" w:rsidR="00F15CE8" w:rsidRPr="00870639" w:rsidRDefault="00F15CE8" w:rsidP="00C506A4">
            <w:pPr>
              <w:spacing w:line="240" w:lineRule="auto"/>
              <w:ind w:left="312" w:hanging="312"/>
              <w:rPr>
                <w:rFonts w:cs="Times New Roman"/>
                <w:b/>
                <w:bCs/>
                <w:sz w:val="18"/>
                <w:szCs w:val="18"/>
              </w:rPr>
            </w:pPr>
            <w:r w:rsidRPr="00870639">
              <w:rPr>
                <w:rFonts w:cs="Times New Roman"/>
                <w:b/>
                <w:bCs/>
                <w:sz w:val="18"/>
                <w:szCs w:val="18"/>
              </w:rPr>
              <w:t>číslo pozemní komunikace:</w:t>
            </w:r>
          </w:p>
          <w:p w14:paraId="75A29CDD" w14:textId="77777777" w:rsidR="00F15CE8" w:rsidRPr="00870639" w:rsidRDefault="00F15CE8" w:rsidP="00C506A4">
            <w:pPr>
              <w:spacing w:line="240" w:lineRule="auto"/>
              <w:ind w:left="312" w:hanging="312"/>
              <w:rPr>
                <w:rFonts w:cs="Times New Roman"/>
                <w:b/>
                <w:bCs/>
                <w:sz w:val="18"/>
                <w:szCs w:val="18"/>
              </w:rPr>
            </w:pPr>
            <w:r w:rsidRPr="00870639">
              <w:rPr>
                <w:rFonts w:cs="Times New Roman"/>
                <w:b/>
                <w:bCs/>
                <w:sz w:val="18"/>
                <w:szCs w:val="18"/>
              </w:rPr>
              <w:t>kilometr nebo adresu místa vybourání:</w:t>
            </w:r>
          </w:p>
          <w:p w14:paraId="6F0AEE6D" w14:textId="4BF34C8D" w:rsidR="00B63AEA" w:rsidRPr="00870639" w:rsidRDefault="00F15CE8" w:rsidP="00C506A4">
            <w:pPr>
              <w:spacing w:line="240" w:lineRule="auto"/>
              <w:ind w:left="312" w:hanging="312"/>
              <w:rPr>
                <w:rFonts w:cs="Times New Roman"/>
                <w:b/>
                <w:bCs/>
                <w:sz w:val="18"/>
                <w:szCs w:val="18"/>
              </w:rPr>
            </w:pPr>
            <w:r w:rsidRPr="00870639">
              <w:rPr>
                <w:rFonts w:cs="Times New Roman"/>
                <w:b/>
                <w:bCs/>
                <w:sz w:val="18"/>
                <w:szCs w:val="18"/>
              </w:rPr>
              <w:t xml:space="preserve">údaj o zařízení, ve kterém přestala být </w:t>
            </w:r>
            <w:r w:rsidR="005E5AED" w:rsidRPr="00870639">
              <w:rPr>
                <w:rFonts w:cs="Times New Roman"/>
                <w:b/>
                <w:bCs/>
                <w:sz w:val="18"/>
                <w:szCs w:val="18"/>
              </w:rPr>
              <w:t>ZAS/ZPM</w:t>
            </w:r>
            <w:r w:rsidRPr="00870639">
              <w:rPr>
                <w:rFonts w:cs="Times New Roman"/>
                <w:b/>
                <w:bCs/>
                <w:sz w:val="18"/>
                <w:szCs w:val="18"/>
              </w:rPr>
              <w:t xml:space="preserve"> odpadem</w:t>
            </w:r>
            <w:r w:rsidR="00870639" w:rsidRPr="00870639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  <w:p w14:paraId="07A2C728" w14:textId="7AEF205F" w:rsidR="005E5AED" w:rsidRPr="005E5AED" w:rsidRDefault="005E5AED" w:rsidP="005E5AED">
            <w:pPr>
              <w:spacing w:after="60" w:line="240" w:lineRule="auto"/>
              <w:ind w:left="312" w:hanging="312"/>
              <w:rPr>
                <w:rFonts w:eastAsia="MS Gothic" w:cs="Times New Roman"/>
                <w:sz w:val="18"/>
                <w:szCs w:val="18"/>
              </w:rPr>
            </w:pPr>
            <w:r w:rsidRPr="005E5AED">
              <w:rPr>
                <w:rFonts w:eastAsia="MS Gothic" w:cs="Times New Roman"/>
                <w:sz w:val="18"/>
                <w:szCs w:val="18"/>
              </w:rPr>
              <w:t>název:</w:t>
            </w:r>
          </w:p>
          <w:p w14:paraId="0ABF0F3D" w14:textId="6FAB6658" w:rsidR="005E5AED" w:rsidRPr="005E5AED" w:rsidRDefault="005E5AED" w:rsidP="005E5AED">
            <w:pPr>
              <w:spacing w:after="60" w:line="240" w:lineRule="auto"/>
              <w:ind w:left="312" w:hanging="312"/>
              <w:rPr>
                <w:rFonts w:eastAsia="MS Gothic" w:cs="Times New Roman"/>
                <w:sz w:val="18"/>
                <w:szCs w:val="18"/>
              </w:rPr>
            </w:pPr>
            <w:r w:rsidRPr="005E5AED">
              <w:rPr>
                <w:rFonts w:eastAsia="MS Gothic" w:cs="Times New Roman"/>
                <w:sz w:val="18"/>
                <w:szCs w:val="18"/>
              </w:rPr>
              <w:t>adresa:</w:t>
            </w:r>
          </w:p>
          <w:p w14:paraId="676B86B9" w14:textId="5EB83FF0" w:rsidR="005E5AED" w:rsidRDefault="005E5AED" w:rsidP="005E5AED">
            <w:pPr>
              <w:spacing w:after="60" w:line="240" w:lineRule="auto"/>
              <w:ind w:left="312" w:hanging="312"/>
              <w:rPr>
                <w:rFonts w:eastAsia="MS Gothic" w:cs="Times New Roman"/>
                <w:sz w:val="20"/>
                <w:szCs w:val="20"/>
              </w:rPr>
            </w:pPr>
            <w:r w:rsidRPr="005E5AED">
              <w:rPr>
                <w:rFonts w:eastAsia="MS Gothic" w:cs="Times New Roman"/>
                <w:sz w:val="18"/>
                <w:szCs w:val="18"/>
              </w:rPr>
              <w:t>IČZ:</w:t>
            </w:r>
          </w:p>
        </w:tc>
      </w:tr>
      <w:tr w:rsidR="00870639" w14:paraId="34A5FF5F" w14:textId="77777777" w:rsidTr="00B63AEA">
        <w:trPr>
          <w:trHeight w:val="882"/>
        </w:trPr>
        <w:tc>
          <w:tcPr>
            <w:tcW w:w="4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00B33B" w14:textId="1176181F" w:rsidR="00870639" w:rsidRDefault="00F629C8" w:rsidP="00870639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="00870639" w:rsidRPr="00B63AEA">
              <w:rPr>
                <w:rFonts w:eastAsia="Calibri"/>
                <w:b/>
                <w:bCs/>
              </w:rPr>
              <w:t>)</w:t>
            </w:r>
            <w:r w:rsidR="00870639">
              <w:rPr>
                <w:rFonts w:eastAsia="Calibri"/>
                <w:b/>
                <w:bCs/>
              </w:rPr>
              <w:t xml:space="preserve"> </w:t>
            </w:r>
            <w:r w:rsidR="00826BA4" w:rsidRPr="00826BA4">
              <w:rPr>
                <w:rFonts w:eastAsia="Calibri"/>
                <w:b/>
                <w:bCs/>
              </w:rPr>
              <w:t>Kvalitativní třída</w:t>
            </w:r>
            <w:r w:rsidR="00870639">
              <w:rPr>
                <w:rFonts w:eastAsia="Calibri"/>
                <w:b/>
                <w:bCs/>
              </w:rPr>
              <w:t>:</w:t>
            </w:r>
            <w:r w:rsidR="00870639" w:rsidRPr="00B63AEA">
              <w:rPr>
                <w:rFonts w:eastAsia="Calibri"/>
                <w:b/>
                <w:bCs/>
              </w:rPr>
              <w:t xml:space="preserve"> </w:t>
            </w:r>
          </w:p>
          <w:p w14:paraId="10801C9A" w14:textId="6D7F80E4" w:rsidR="00870639" w:rsidRPr="00B63AEA" w:rsidRDefault="00870639" w:rsidP="00870639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 w:rsidRPr="00870639">
              <w:rPr>
                <w:rFonts w:cs="Times New Roman"/>
                <w:sz w:val="18"/>
                <w:szCs w:val="18"/>
              </w:rPr>
              <w:t>valitativní třída znovuzískané asfaltové směsi nebo znovuzískaného penetračního makadamu a celkový obsah polycyklických aromatických uhlovodíků</w:t>
            </w:r>
            <w:r w:rsidR="00826BA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77AF21" w14:textId="77777777" w:rsidR="00826BA4" w:rsidRPr="001F632D" w:rsidRDefault="00826BA4" w:rsidP="00826BA4">
            <w:pPr>
              <w:spacing w:line="240" w:lineRule="auto"/>
              <w:rPr>
                <w:rFonts w:cs="Times New Roman"/>
                <w:sz w:val="20"/>
                <w:szCs w:val="18"/>
              </w:rPr>
            </w:pPr>
            <w:r w:rsidRPr="001F632D">
              <w:rPr>
                <w:rFonts w:cs="Times New Roman"/>
                <w:b/>
                <w:bCs/>
                <w:sz w:val="20"/>
                <w:szCs w:val="18"/>
              </w:rPr>
              <w:t>Kvalitativní třída:</w:t>
            </w:r>
            <w:r w:rsidRPr="001F632D">
              <w:rPr>
                <w:rFonts w:cs="Times New Roman"/>
                <w:sz w:val="20"/>
                <w:szCs w:val="18"/>
              </w:rPr>
              <w:tab/>
            </w:r>
            <w:sdt>
              <w:sdtPr>
                <w:rPr>
                  <w:rFonts w:eastAsia="MS Gothic" w:cs="Times New Roman"/>
                  <w:sz w:val="20"/>
                  <w:szCs w:val="20"/>
                </w:rPr>
                <w:id w:val="-839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3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632D">
              <w:rPr>
                <w:rFonts w:cs="Times New Roman"/>
                <w:sz w:val="20"/>
                <w:szCs w:val="20"/>
              </w:rPr>
              <w:t xml:space="preserve"> ZAS-T1 </w:t>
            </w:r>
            <w:r w:rsidRPr="001F632D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eastAsia="MS Gothic" w:cs="Times New Roman"/>
                  <w:sz w:val="20"/>
                  <w:szCs w:val="20"/>
                </w:rPr>
                <w:id w:val="10923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3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632D">
              <w:rPr>
                <w:rFonts w:cs="Times New Roman"/>
                <w:sz w:val="20"/>
                <w:szCs w:val="20"/>
              </w:rPr>
              <w:t xml:space="preserve"> ZAS-T2</w:t>
            </w:r>
          </w:p>
          <w:p w14:paraId="2122E3FE" w14:textId="77777777" w:rsidR="00870639" w:rsidRPr="001F632D" w:rsidRDefault="00826BA4" w:rsidP="00826BA4">
            <w:pPr>
              <w:spacing w:line="240" w:lineRule="auto"/>
              <w:ind w:left="312" w:hanging="312"/>
              <w:rPr>
                <w:rFonts w:cs="Times New Roman"/>
                <w:sz w:val="20"/>
                <w:szCs w:val="20"/>
              </w:rPr>
            </w:pPr>
            <w:r w:rsidRPr="001F632D">
              <w:rPr>
                <w:rFonts w:cs="Times New Roman"/>
                <w:sz w:val="20"/>
                <w:szCs w:val="18"/>
              </w:rPr>
              <w:tab/>
            </w:r>
            <w:r w:rsidRPr="001F632D">
              <w:rPr>
                <w:rFonts w:cs="Times New Roman"/>
                <w:sz w:val="20"/>
                <w:szCs w:val="18"/>
              </w:rPr>
              <w:tab/>
            </w:r>
            <w:r w:rsidRPr="001F632D">
              <w:rPr>
                <w:rFonts w:cs="Times New Roman"/>
                <w:sz w:val="20"/>
                <w:szCs w:val="18"/>
              </w:rPr>
              <w:tab/>
            </w:r>
            <w:r w:rsidRPr="001F632D">
              <w:rPr>
                <w:rFonts w:cs="Times New Roman"/>
                <w:sz w:val="20"/>
                <w:szCs w:val="18"/>
              </w:rPr>
              <w:tab/>
            </w:r>
            <w:sdt>
              <w:sdtPr>
                <w:rPr>
                  <w:rFonts w:eastAsia="MS Gothic" w:cs="Times New Roman"/>
                  <w:sz w:val="20"/>
                  <w:szCs w:val="20"/>
                </w:rPr>
                <w:id w:val="-2242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3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632D">
              <w:rPr>
                <w:rFonts w:cs="Times New Roman"/>
                <w:sz w:val="20"/>
                <w:szCs w:val="20"/>
              </w:rPr>
              <w:t xml:space="preserve"> ZAS-T3 </w:t>
            </w:r>
            <w:r w:rsidRPr="001F632D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eastAsia="MS Gothic" w:cs="Times New Roman"/>
                  <w:sz w:val="20"/>
                  <w:szCs w:val="20"/>
                </w:rPr>
                <w:id w:val="-17721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3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632D">
              <w:rPr>
                <w:rFonts w:cs="Times New Roman"/>
                <w:sz w:val="20"/>
                <w:szCs w:val="20"/>
              </w:rPr>
              <w:t xml:space="preserve"> ZAS-T4</w:t>
            </w:r>
          </w:p>
          <w:p w14:paraId="1DD5F85E" w14:textId="36F41B92" w:rsidR="00826BA4" w:rsidRPr="001F632D" w:rsidRDefault="00826BA4" w:rsidP="00826BA4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1F632D">
              <w:rPr>
                <w:rFonts w:cs="Times New Roman"/>
                <w:b/>
                <w:bCs/>
                <w:sz w:val="20"/>
                <w:szCs w:val="18"/>
              </w:rPr>
              <w:t>Obsah PAU:</w:t>
            </w:r>
          </w:p>
        </w:tc>
      </w:tr>
      <w:tr w:rsidR="00EE7AE4" w14:paraId="07B54224" w14:textId="77777777" w:rsidTr="00021ED6">
        <w:trPr>
          <w:trHeight w:val="57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6ED02" w14:textId="01F6A9A0" w:rsidR="00F629C8" w:rsidRDefault="00F629C8" w:rsidP="00EE7AE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e</w:t>
            </w:r>
            <w:r w:rsidRPr="00B63AEA">
              <w:rPr>
                <w:rFonts w:eastAsia="Calibri"/>
                <w:b/>
                <w:bCs/>
              </w:rPr>
              <w:t>)</w:t>
            </w:r>
            <w:r>
              <w:rPr>
                <w:rFonts w:eastAsia="Calibri"/>
                <w:b/>
                <w:bCs/>
              </w:rPr>
              <w:t xml:space="preserve"> M</w:t>
            </w:r>
            <w:r w:rsidRPr="00F629C8">
              <w:rPr>
                <w:rFonts w:eastAsia="Calibri"/>
                <w:b/>
                <w:bCs/>
              </w:rPr>
              <w:t>nožství</w:t>
            </w:r>
            <w:r>
              <w:rPr>
                <w:rFonts w:eastAsia="Calibri"/>
                <w:b/>
                <w:bCs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1D086B1" w14:textId="266960CD" w:rsidR="00EE7AE4" w:rsidRPr="00EE3A8D" w:rsidRDefault="00F629C8" w:rsidP="00EE7AE4">
            <w:pPr>
              <w:spacing w:line="240" w:lineRule="auto"/>
              <w:rPr>
                <w:rFonts w:eastAsia="Calibri"/>
                <w:b/>
                <w:bCs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M</w:t>
            </w:r>
            <w:r w:rsidRPr="00F629C8">
              <w:rPr>
                <w:rFonts w:cs="Times New Roman"/>
                <w:sz w:val="18"/>
                <w:szCs w:val="18"/>
              </w:rPr>
              <w:t xml:space="preserve">nožství </w:t>
            </w:r>
            <w:r>
              <w:rPr>
                <w:rFonts w:cs="Times New Roman"/>
                <w:sz w:val="18"/>
                <w:szCs w:val="18"/>
              </w:rPr>
              <w:t>ZAS</w:t>
            </w:r>
            <w:r w:rsidRPr="00F629C8">
              <w:rPr>
                <w:rFonts w:cs="Times New Roman"/>
                <w:sz w:val="18"/>
                <w:szCs w:val="18"/>
              </w:rPr>
              <w:t xml:space="preserve"> nebo </w:t>
            </w:r>
            <w:r>
              <w:rPr>
                <w:rFonts w:cs="Times New Roman"/>
                <w:sz w:val="18"/>
                <w:szCs w:val="18"/>
              </w:rPr>
              <w:t>ZPM</w:t>
            </w:r>
            <w:r w:rsidRPr="00F629C8">
              <w:rPr>
                <w:rFonts w:cs="Times New Roman"/>
                <w:sz w:val="18"/>
                <w:szCs w:val="18"/>
              </w:rPr>
              <w:t>, ke kterým se průvodní dokumentace vztahuje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F1BA" w14:textId="5BEAAD92" w:rsidR="00EE7AE4" w:rsidRPr="00C32238" w:rsidRDefault="00EE7AE4" w:rsidP="00EE7AE4">
            <w:pPr>
              <w:spacing w:line="240" w:lineRule="auto"/>
            </w:pPr>
          </w:p>
        </w:tc>
      </w:tr>
      <w:tr w:rsidR="00F629C8" w14:paraId="2964E0E7" w14:textId="77777777" w:rsidTr="004A1D82">
        <w:trPr>
          <w:trHeight w:val="85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B7E7" w14:textId="72619E47" w:rsidR="00F629C8" w:rsidRDefault="00D95E6C" w:rsidP="00F629C8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f</w:t>
            </w:r>
            <w:r w:rsidR="00F629C8" w:rsidRPr="00B63AEA">
              <w:rPr>
                <w:rFonts w:eastAsia="Calibri"/>
                <w:b/>
                <w:bCs/>
              </w:rPr>
              <w:t>)</w:t>
            </w:r>
            <w:r w:rsidR="00F629C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Z</w:t>
            </w:r>
            <w:r w:rsidRPr="00D95E6C">
              <w:rPr>
                <w:rFonts w:eastAsia="Calibri"/>
                <w:b/>
                <w:bCs/>
              </w:rPr>
              <w:t>působ</w:t>
            </w:r>
            <w:r>
              <w:rPr>
                <w:rFonts w:eastAsia="Calibri"/>
                <w:b/>
                <w:bCs/>
              </w:rPr>
              <w:t>y</w:t>
            </w:r>
            <w:r w:rsidRPr="00D95E6C">
              <w:rPr>
                <w:rFonts w:eastAsia="Calibri"/>
                <w:b/>
                <w:bCs/>
              </w:rPr>
              <w:t xml:space="preserve"> využití</w:t>
            </w:r>
            <w:r w:rsidR="00F629C8">
              <w:rPr>
                <w:rFonts w:eastAsia="Calibri"/>
                <w:b/>
                <w:bCs/>
              </w:rPr>
              <w:t>:</w:t>
            </w:r>
            <w:r w:rsidR="00F629C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880F6CF" w14:textId="145567C7" w:rsidR="00F629C8" w:rsidRDefault="00D95E6C" w:rsidP="00F629C8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cs="Times New Roman"/>
                <w:sz w:val="18"/>
                <w:szCs w:val="18"/>
              </w:rPr>
              <w:t>V</w:t>
            </w:r>
            <w:r w:rsidRPr="00D95E6C">
              <w:rPr>
                <w:rFonts w:cs="Times New Roman"/>
                <w:sz w:val="18"/>
                <w:szCs w:val="18"/>
              </w:rPr>
              <w:t xml:space="preserve">ýčet způsobů využití, která jsou pro danou </w:t>
            </w:r>
            <w:r>
              <w:rPr>
                <w:rFonts w:cs="Times New Roman"/>
                <w:sz w:val="18"/>
                <w:szCs w:val="18"/>
              </w:rPr>
              <w:t>ZAS</w:t>
            </w:r>
            <w:r w:rsidRPr="00D95E6C">
              <w:rPr>
                <w:rFonts w:cs="Times New Roman"/>
                <w:sz w:val="18"/>
                <w:szCs w:val="18"/>
              </w:rPr>
              <w:t xml:space="preserve"> nebo </w:t>
            </w:r>
            <w:r>
              <w:rPr>
                <w:rFonts w:cs="Times New Roman"/>
                <w:sz w:val="18"/>
                <w:szCs w:val="18"/>
              </w:rPr>
              <w:t>ZPM</w:t>
            </w:r>
            <w:r w:rsidRPr="00D95E6C">
              <w:rPr>
                <w:rFonts w:cs="Times New Roman"/>
                <w:sz w:val="18"/>
                <w:szCs w:val="18"/>
              </w:rPr>
              <w:t xml:space="preserve"> přípustná dle vyhlášky</w:t>
            </w:r>
            <w:r>
              <w:rPr>
                <w:rFonts w:cs="Times New Roman"/>
                <w:sz w:val="18"/>
                <w:szCs w:val="18"/>
              </w:rPr>
              <w:t xml:space="preserve"> 283/2023 Sb.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3938" w14:textId="77777777" w:rsidR="00F629C8" w:rsidRPr="00C32238" w:rsidRDefault="00F629C8" w:rsidP="00EE7AE4">
            <w:pPr>
              <w:spacing w:line="240" w:lineRule="auto"/>
            </w:pPr>
          </w:p>
        </w:tc>
      </w:tr>
      <w:tr w:rsidR="00786BA9" w14:paraId="507AEAFE" w14:textId="77777777" w:rsidTr="00E15C08">
        <w:trPr>
          <w:trHeight w:val="85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DC7F" w14:textId="4973CC97" w:rsidR="00786BA9" w:rsidRDefault="00786BA9" w:rsidP="00786BA9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g</w:t>
            </w:r>
            <w:r w:rsidRPr="00B63AEA">
              <w:rPr>
                <w:rFonts w:eastAsia="Calibri"/>
                <w:b/>
                <w:bCs/>
              </w:rPr>
              <w:t>)</w:t>
            </w:r>
            <w:r>
              <w:rPr>
                <w:rFonts w:eastAsia="Calibri"/>
                <w:b/>
                <w:bCs/>
              </w:rPr>
              <w:t xml:space="preserve"> Podpis: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B1CAA59" w14:textId="2E4ACF3C" w:rsidR="00786BA9" w:rsidRDefault="00786BA9" w:rsidP="00786BA9">
            <w:pPr>
              <w:spacing w:line="240" w:lineRule="auto"/>
              <w:rPr>
                <w:rFonts w:eastAsia="Calibri"/>
                <w:b/>
                <w:bCs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786BA9">
              <w:rPr>
                <w:rFonts w:cs="Times New Roman"/>
                <w:sz w:val="18"/>
                <w:szCs w:val="18"/>
              </w:rPr>
              <w:t xml:space="preserve">odpis osoby, nebo zástupce osoby, která zařadila </w:t>
            </w:r>
            <w:r w:rsidR="00EB5E12">
              <w:rPr>
                <w:rFonts w:cs="Times New Roman"/>
                <w:sz w:val="18"/>
                <w:szCs w:val="18"/>
              </w:rPr>
              <w:t>ZAS</w:t>
            </w:r>
            <w:r w:rsidRPr="00786BA9">
              <w:rPr>
                <w:rFonts w:cs="Times New Roman"/>
                <w:sz w:val="18"/>
                <w:szCs w:val="18"/>
              </w:rPr>
              <w:t xml:space="preserve"> nebo </w:t>
            </w:r>
            <w:r w:rsidR="00EB5E12">
              <w:rPr>
                <w:rFonts w:cs="Times New Roman"/>
                <w:sz w:val="18"/>
                <w:szCs w:val="18"/>
              </w:rPr>
              <w:t>ZPM</w:t>
            </w:r>
            <w:r w:rsidRPr="00786BA9">
              <w:rPr>
                <w:rFonts w:cs="Times New Roman"/>
                <w:sz w:val="18"/>
                <w:szCs w:val="18"/>
              </w:rPr>
              <w:t xml:space="preserve"> jako vedlejší produkt nebo jako </w:t>
            </w:r>
            <w:r w:rsidR="00EB5E12">
              <w:rPr>
                <w:rFonts w:cs="Times New Roman"/>
                <w:sz w:val="18"/>
                <w:szCs w:val="18"/>
              </w:rPr>
              <w:t>ZAS</w:t>
            </w:r>
            <w:r w:rsidRPr="00786BA9">
              <w:rPr>
                <w:rFonts w:cs="Times New Roman"/>
                <w:sz w:val="18"/>
                <w:szCs w:val="18"/>
              </w:rPr>
              <w:t xml:space="preserve"> nebo </w:t>
            </w:r>
            <w:r w:rsidR="00EB5E12">
              <w:rPr>
                <w:rFonts w:cs="Times New Roman"/>
                <w:sz w:val="18"/>
                <w:szCs w:val="18"/>
              </w:rPr>
              <w:t>ZPM</w:t>
            </w:r>
            <w:r w:rsidRPr="00786BA9">
              <w:rPr>
                <w:rFonts w:cs="Times New Roman"/>
                <w:sz w:val="18"/>
                <w:szCs w:val="18"/>
              </w:rPr>
              <w:t>, které přestaly být odpadem</w:t>
            </w:r>
            <w:r w:rsidR="00EB5E1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FF731" w14:textId="4925156E" w:rsidR="00786BA9" w:rsidRPr="00C32238" w:rsidRDefault="00786BA9" w:rsidP="00786BA9">
            <w:pPr>
              <w:spacing w:line="240" w:lineRule="auto"/>
            </w:pPr>
            <w:r w:rsidRPr="002A1669">
              <w:rPr>
                <w:sz w:val="16"/>
                <w:szCs w:val="16"/>
              </w:rPr>
              <w:t xml:space="preserve">Datum </w:t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</w:r>
            <w:r w:rsidRPr="002A1669">
              <w:rPr>
                <w:sz w:val="16"/>
                <w:szCs w:val="16"/>
              </w:rPr>
              <w:tab/>
              <w:t>Razítka, podpis</w:t>
            </w:r>
          </w:p>
        </w:tc>
      </w:tr>
      <w:tr w:rsidR="00786BA9" w14:paraId="4B069041" w14:textId="77777777" w:rsidTr="004A1D82">
        <w:trPr>
          <w:trHeight w:val="106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0F0AD632" w14:textId="0B379FB9" w:rsidR="00EB7483" w:rsidRDefault="00EB7483" w:rsidP="00EB748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h) Protokoly: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C704EC7" w14:textId="5341C3CB" w:rsidR="00786BA9" w:rsidRPr="00C32238" w:rsidRDefault="00EB7483" w:rsidP="00EB7483">
            <w:pPr>
              <w:spacing w:line="240" w:lineRule="auto"/>
              <w:rPr>
                <w:b/>
                <w:bCs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7E0B10">
              <w:rPr>
                <w:rFonts w:cs="Times New Roman"/>
                <w:sz w:val="18"/>
                <w:szCs w:val="18"/>
              </w:rPr>
              <w:t>rotokol o vzorkování a protokol o laboratorních zkouškách</w:t>
            </w:r>
            <w:r w:rsidR="00021ED6">
              <w:rPr>
                <w:rFonts w:cs="Times New Roman"/>
                <w:sz w:val="18"/>
                <w:szCs w:val="18"/>
              </w:rPr>
              <w:t>;</w:t>
            </w:r>
            <w:r w:rsidRPr="007E0B10">
              <w:rPr>
                <w:rFonts w:cs="Times New Roman"/>
                <w:sz w:val="18"/>
                <w:szCs w:val="18"/>
              </w:rPr>
              <w:t xml:space="preserve"> protokol o provedeném vzorkování musí uvádět místo odběru vzorků </w:t>
            </w:r>
            <w:r>
              <w:rPr>
                <w:rFonts w:cs="Times New Roman"/>
                <w:sz w:val="18"/>
                <w:szCs w:val="18"/>
              </w:rPr>
              <w:t>ZAS</w:t>
            </w:r>
            <w:r w:rsidRPr="007E0B10">
              <w:rPr>
                <w:rFonts w:cs="Times New Roman"/>
                <w:sz w:val="18"/>
                <w:szCs w:val="18"/>
              </w:rPr>
              <w:t xml:space="preserve"> nebo </w:t>
            </w:r>
            <w:r>
              <w:rPr>
                <w:rFonts w:cs="Times New Roman"/>
                <w:sz w:val="18"/>
                <w:szCs w:val="18"/>
              </w:rPr>
              <w:t>ZPM</w:t>
            </w:r>
            <w:r w:rsidRPr="007E0B1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bottom"/>
          </w:tcPr>
          <w:p w14:paraId="6B8AE881" w14:textId="3D47435B" w:rsidR="00786BA9" w:rsidRPr="00C32238" w:rsidRDefault="00786BA9" w:rsidP="00786BA9">
            <w:pPr>
              <w:spacing w:line="240" w:lineRule="auto"/>
              <w:jc w:val="center"/>
            </w:pPr>
          </w:p>
        </w:tc>
      </w:tr>
    </w:tbl>
    <w:p w14:paraId="3BDF384E" w14:textId="278E9B09" w:rsidR="004B3E03" w:rsidRPr="005475A1" w:rsidRDefault="00425B37" w:rsidP="004B3E03">
      <w:pPr>
        <w:spacing w:after="60" w:line="240" w:lineRule="auto"/>
        <w:rPr>
          <w:rFonts w:cs="Times New Roman"/>
          <w:b/>
          <w:bCs/>
          <w:sz w:val="18"/>
          <w:szCs w:val="18"/>
        </w:rPr>
      </w:pPr>
      <w:r w:rsidRPr="00425B37">
        <w:rPr>
          <w:rFonts w:cs="Times New Roman"/>
          <w:b/>
          <w:bCs/>
          <w:sz w:val="18"/>
          <w:szCs w:val="18"/>
        </w:rPr>
        <w:t xml:space="preserve">V případě, že </w:t>
      </w:r>
      <w:r>
        <w:rPr>
          <w:rFonts w:cs="Times New Roman"/>
          <w:b/>
          <w:bCs/>
          <w:sz w:val="18"/>
          <w:szCs w:val="18"/>
        </w:rPr>
        <w:t>ZAS</w:t>
      </w:r>
      <w:r w:rsidRPr="00425B37">
        <w:rPr>
          <w:rFonts w:cs="Times New Roman"/>
          <w:b/>
          <w:bCs/>
          <w:sz w:val="18"/>
          <w:szCs w:val="18"/>
        </w:rPr>
        <w:t xml:space="preserve"> nebo </w:t>
      </w:r>
      <w:r>
        <w:rPr>
          <w:rFonts w:cs="Times New Roman"/>
          <w:b/>
          <w:bCs/>
          <w:sz w:val="18"/>
          <w:szCs w:val="18"/>
        </w:rPr>
        <w:t>ZPM</w:t>
      </w:r>
      <w:r w:rsidRPr="00425B37">
        <w:rPr>
          <w:rFonts w:cs="Times New Roman"/>
          <w:b/>
          <w:bCs/>
          <w:sz w:val="18"/>
          <w:szCs w:val="18"/>
        </w:rPr>
        <w:t xml:space="preserve"> obsahují 50 mg/kg </w:t>
      </w:r>
      <w:proofErr w:type="spellStart"/>
      <w:r w:rsidRPr="00425B37">
        <w:rPr>
          <w:rFonts w:cs="Times New Roman"/>
          <w:b/>
          <w:bCs/>
          <w:sz w:val="18"/>
          <w:szCs w:val="18"/>
        </w:rPr>
        <w:t>benzo</w:t>
      </w:r>
      <w:proofErr w:type="spellEnd"/>
      <w:r w:rsidRPr="00425B37">
        <w:rPr>
          <w:rFonts w:cs="Times New Roman"/>
          <w:b/>
          <w:bCs/>
          <w:sz w:val="18"/>
          <w:szCs w:val="18"/>
        </w:rPr>
        <w:t>(a)pyrenu v sušině a více, musí průvodní dokumentace obsahovat dodatek</w:t>
      </w:r>
      <w:r>
        <w:rPr>
          <w:rFonts w:cs="Times New Roman"/>
          <w:b/>
          <w:bCs/>
          <w:sz w:val="18"/>
          <w:szCs w:val="18"/>
        </w:rPr>
        <w:t>:</w:t>
      </w:r>
    </w:p>
    <w:p w14:paraId="7D7FE146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 xml:space="preserve">počet osob exponovaných </w:t>
      </w:r>
      <w:proofErr w:type="spellStart"/>
      <w:r w:rsidRPr="00021ED6">
        <w:rPr>
          <w:rFonts w:cs="Times New Roman"/>
          <w:sz w:val="16"/>
          <w:szCs w:val="16"/>
        </w:rPr>
        <w:t>benzo</w:t>
      </w:r>
      <w:proofErr w:type="spellEnd"/>
      <w:r w:rsidRPr="00021ED6">
        <w:rPr>
          <w:rFonts w:cs="Times New Roman"/>
          <w:sz w:val="16"/>
          <w:szCs w:val="16"/>
        </w:rPr>
        <w:t>(a)pyrenu,</w:t>
      </w:r>
    </w:p>
    <w:p w14:paraId="2DF22B93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místo výkonu prací, včetně případného umístění mezideponie, jejich povahu, termín započetí prací a pravděpodobnou dobu jejich trvání, druh, vymezení kontrolovaného pásma a způsob zajištění místa výkonu prací proti vstupu nepovolaných osob,</w:t>
      </w:r>
    </w:p>
    <w:p w14:paraId="3E7E64AB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 xml:space="preserve">technologické postupy, které budou používány v zájmu omezení expozice osob </w:t>
      </w:r>
      <w:proofErr w:type="spellStart"/>
      <w:r w:rsidRPr="00021ED6">
        <w:rPr>
          <w:rFonts w:cs="Times New Roman"/>
          <w:sz w:val="16"/>
          <w:szCs w:val="16"/>
        </w:rPr>
        <w:t>benzo</w:t>
      </w:r>
      <w:proofErr w:type="spellEnd"/>
      <w:r w:rsidRPr="00021ED6">
        <w:rPr>
          <w:rFonts w:cs="Times New Roman"/>
          <w:sz w:val="16"/>
          <w:szCs w:val="16"/>
        </w:rPr>
        <w:t>(a)pyrenu a prachu s vyššími koncentracemi polycyklických aromatických uhlovodíků,</w:t>
      </w:r>
    </w:p>
    <w:p w14:paraId="11E8CBCA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 xml:space="preserve">technická a organizační opatření k zajištění ochrany zdraví osob vykonávajících práci s materiály obsahujícími </w:t>
      </w:r>
      <w:proofErr w:type="spellStart"/>
      <w:r w:rsidRPr="00021ED6">
        <w:rPr>
          <w:rFonts w:cs="Times New Roman"/>
          <w:sz w:val="16"/>
          <w:szCs w:val="16"/>
        </w:rPr>
        <w:t>benzo</w:t>
      </w:r>
      <w:proofErr w:type="spellEnd"/>
      <w:r w:rsidRPr="00021ED6">
        <w:rPr>
          <w:rFonts w:cs="Times New Roman"/>
          <w:sz w:val="16"/>
          <w:szCs w:val="16"/>
        </w:rPr>
        <w:t>(a)pyren a jiných osob přítomných na pracovišti a v blízkosti pracoviště, kde dochází nebo může docházet k expozici těchto látek,</w:t>
      </w:r>
    </w:p>
    <w:p w14:paraId="2ADECBCB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vybavení osob pracujících v kontrolovaném pásmu ochranným pracovním oděvem a osobními ochrannými pracovními prostředky k zamezení expozice chemickým látkám v dýchací zóně dýchacím ústrojím, místo a způsob jejich ukládání, způsob zajištění jejich čištění, praní a proces kontroly jejich funkčnosti po použití, popřípadě způsob jejich likvidace,</w:t>
      </w:r>
    </w:p>
    <w:p w14:paraId="403CE231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 xml:space="preserve">rozsah a způsob uplatňování režimových opatření, zejména zákazu jídla, pití a kouření v prostorech, kde je nebezpečí expozice </w:t>
      </w:r>
      <w:proofErr w:type="spellStart"/>
      <w:r w:rsidRPr="00021ED6">
        <w:rPr>
          <w:rFonts w:cs="Times New Roman"/>
          <w:sz w:val="16"/>
          <w:szCs w:val="16"/>
        </w:rPr>
        <w:t>benzo</w:t>
      </w:r>
      <w:proofErr w:type="spellEnd"/>
      <w:r w:rsidRPr="00021ED6">
        <w:rPr>
          <w:rFonts w:cs="Times New Roman"/>
          <w:sz w:val="16"/>
          <w:szCs w:val="16"/>
        </w:rPr>
        <w:t>(a)pyrenu a látek a prachu s vyššími koncentracemi polycyklických aromatických uhlovodíků,</w:t>
      </w:r>
    </w:p>
    <w:p w14:paraId="7ABE5B85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popis způsobu manipulace se znovuzískanou asfaltovou směsí nebo znovuzískaným penetračním makadamem, případně popis způsobu jeho dočasného uložení,</w:t>
      </w:r>
    </w:p>
    <w:p w14:paraId="73CA08D4" w14:textId="77777777" w:rsidR="004B3E0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identifikační údaje poskytovatele pracovnělékařských služeb v rozsahu uvedeném v rozhodnutí o oprávnění k poskytování zdravotních služeb,</w:t>
      </w:r>
    </w:p>
    <w:p w14:paraId="788E32A1" w14:textId="77777777" w:rsidR="007E38B3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color w:val="313130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jméno a příjmení a kvalifikace osoby odpovědné za plnění úkolů zaměstnavatele v péči o bezpečnost a ochranu zdraví při práci, a</w:t>
      </w:r>
    </w:p>
    <w:p w14:paraId="446E24FD" w14:textId="0239539C" w:rsidR="007B2CEE" w:rsidRPr="00021ED6" w:rsidRDefault="004B3E03" w:rsidP="000E7D2F">
      <w:pPr>
        <w:pStyle w:val="Odstavecseseznamem"/>
        <w:numPr>
          <w:ilvl w:val="0"/>
          <w:numId w:val="23"/>
        </w:numPr>
        <w:spacing w:after="40" w:line="240" w:lineRule="auto"/>
        <w:ind w:left="357" w:hanging="357"/>
        <w:contextualSpacing w:val="0"/>
        <w:rPr>
          <w:rFonts w:cs="Times New Roman"/>
          <w:color w:val="313130"/>
          <w:sz w:val="16"/>
          <w:szCs w:val="16"/>
        </w:rPr>
      </w:pPr>
      <w:r w:rsidRPr="00021ED6">
        <w:rPr>
          <w:rFonts w:cs="Times New Roman"/>
          <w:sz w:val="16"/>
          <w:szCs w:val="16"/>
        </w:rPr>
        <w:t>způsob zajištění dokumentace o evidenci expozice jednotlivých osob.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1276"/>
        <w:gridCol w:w="992"/>
        <w:gridCol w:w="1276"/>
        <w:gridCol w:w="1276"/>
        <w:gridCol w:w="1045"/>
      </w:tblGrid>
      <w:tr w:rsidR="00D57512" w:rsidRPr="00D57512" w14:paraId="4C69BA1D" w14:textId="77777777" w:rsidTr="004A1D82"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2C3B" w14:textId="77777777" w:rsidR="0039415F" w:rsidRDefault="00D57512" w:rsidP="00D575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57512">
              <w:rPr>
                <w:b/>
                <w:bCs/>
                <w:sz w:val="14"/>
                <w:szCs w:val="14"/>
              </w:rPr>
              <w:lastRenderedPageBreak/>
              <w:t>Celkové obsahy parametru</w:t>
            </w:r>
            <w:r w:rsidR="0039415F">
              <w:rPr>
                <w:b/>
                <w:bCs/>
                <w:sz w:val="14"/>
                <w:szCs w:val="14"/>
              </w:rPr>
              <w:t xml:space="preserve"> </w:t>
            </w:r>
          </w:p>
          <w:p w14:paraId="47B10354" w14:textId="2F2EBFD6" w:rsidR="00D57512" w:rsidRPr="00D57512" w:rsidRDefault="0039415F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r w:rsidRPr="0039415F">
              <w:rPr>
                <w:b/>
                <w:bCs/>
                <w:sz w:val="14"/>
                <w:szCs w:val="14"/>
              </w:rPr>
              <w:t xml:space="preserve">příloha č. 1 k </w:t>
            </w:r>
            <w:proofErr w:type="spellStart"/>
            <w:r w:rsidRPr="0039415F">
              <w:rPr>
                <w:b/>
                <w:bCs/>
                <w:sz w:val="14"/>
                <w:szCs w:val="14"/>
              </w:rPr>
              <w:t>vyhl</w:t>
            </w:r>
            <w:proofErr w:type="spellEnd"/>
            <w:r w:rsidRPr="0039415F">
              <w:rPr>
                <w:b/>
                <w:bCs/>
                <w:sz w:val="14"/>
                <w:szCs w:val="14"/>
              </w:rPr>
              <w:t xml:space="preserve">. č. </w:t>
            </w:r>
            <w:r w:rsidR="000E7D2F">
              <w:rPr>
                <w:b/>
                <w:bCs/>
                <w:sz w:val="14"/>
                <w:szCs w:val="14"/>
              </w:rPr>
              <w:t>283</w:t>
            </w:r>
            <w:r w:rsidRPr="0039415F">
              <w:rPr>
                <w:b/>
                <w:bCs/>
                <w:sz w:val="14"/>
                <w:szCs w:val="14"/>
              </w:rPr>
              <w:t>/20</w:t>
            </w:r>
            <w:r w:rsidR="000E7D2F">
              <w:rPr>
                <w:b/>
                <w:bCs/>
                <w:sz w:val="14"/>
                <w:szCs w:val="14"/>
              </w:rPr>
              <w:t>23</w:t>
            </w:r>
            <w:r w:rsidRPr="0039415F">
              <w:rPr>
                <w:b/>
                <w:bCs/>
                <w:sz w:val="14"/>
                <w:szCs w:val="14"/>
              </w:rPr>
              <w:t xml:space="preserve"> Sb.</w:t>
            </w:r>
            <w:r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9AAF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b/>
                <w:bCs/>
                <w:sz w:val="14"/>
                <w:szCs w:val="14"/>
              </w:rPr>
              <w:t>Jednotka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1E5D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b/>
                <w:bCs/>
                <w:sz w:val="14"/>
                <w:szCs w:val="14"/>
              </w:rPr>
              <w:t>Kvalitativní třída</w:t>
            </w:r>
          </w:p>
        </w:tc>
      </w:tr>
      <w:tr w:rsidR="00D57512" w:rsidRPr="00D57512" w14:paraId="337826CB" w14:textId="77777777" w:rsidTr="004A1D82"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CC5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A10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4F000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ZAS-T1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8282F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ZAS-T2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A7A66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ZAS-T3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6877A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ZAS-T4</w:t>
            </w:r>
          </w:p>
        </w:tc>
      </w:tr>
      <w:tr w:rsidR="00D57512" w:rsidRPr="00D57512" w14:paraId="62071E4E" w14:textId="77777777" w:rsidTr="004A1D82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FA90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 xml:space="preserve">Celkové množství </w:t>
            </w:r>
            <w:proofErr w:type="spellStart"/>
            <w:r w:rsidRPr="00D57512">
              <w:rPr>
                <w:sz w:val="14"/>
                <w:szCs w:val="14"/>
              </w:rPr>
              <w:t>polyaromatických</w:t>
            </w:r>
            <w:proofErr w:type="spellEnd"/>
            <w:r w:rsidRPr="00D57512">
              <w:rPr>
                <w:sz w:val="14"/>
                <w:szCs w:val="14"/>
              </w:rPr>
              <w:t xml:space="preserve"> uhlovodíků (PAU)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E5C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mg/kg suš.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842A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≤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29CE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 xml:space="preserve">12 </w:t>
            </w:r>
            <w:proofErr w:type="gramStart"/>
            <w:r w:rsidRPr="00D57512">
              <w:rPr>
                <w:sz w:val="14"/>
                <w:szCs w:val="14"/>
              </w:rPr>
              <w:t>&lt; x</w:t>
            </w:r>
            <w:proofErr w:type="gramEnd"/>
            <w:r w:rsidRPr="00D57512">
              <w:rPr>
                <w:sz w:val="14"/>
                <w:szCs w:val="14"/>
              </w:rPr>
              <w:t xml:space="preserve"> ≤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A8EA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 xml:space="preserve">25 </w:t>
            </w:r>
            <w:proofErr w:type="gramStart"/>
            <w:r w:rsidRPr="00D57512">
              <w:rPr>
                <w:sz w:val="14"/>
                <w:szCs w:val="14"/>
              </w:rPr>
              <w:t>&lt; x</w:t>
            </w:r>
            <w:proofErr w:type="gramEnd"/>
            <w:r w:rsidRPr="00D57512">
              <w:rPr>
                <w:sz w:val="14"/>
                <w:szCs w:val="14"/>
              </w:rPr>
              <w:t xml:space="preserve"> ≤ 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420" w14:textId="77777777" w:rsidR="00D57512" w:rsidRPr="00D57512" w:rsidRDefault="00D57512" w:rsidP="00D575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7512">
              <w:rPr>
                <w:sz w:val="14"/>
                <w:szCs w:val="14"/>
              </w:rPr>
              <w:t>&gt; 300</w:t>
            </w:r>
          </w:p>
        </w:tc>
      </w:tr>
      <w:bookmarkEnd w:id="1"/>
    </w:tbl>
    <w:p w14:paraId="57EA043A" w14:textId="77777777" w:rsidR="00D57512" w:rsidRDefault="00D57512" w:rsidP="007B2CEE">
      <w:pPr>
        <w:pStyle w:val="Zkladntext"/>
        <w:spacing w:before="24"/>
        <w:ind w:right="-9"/>
        <w:rPr>
          <w:rFonts w:ascii="Arial" w:hAnsi="Arial" w:cs="Arial"/>
          <w:b/>
          <w:bCs/>
          <w:color w:val="313130"/>
          <w:sz w:val="18"/>
          <w:szCs w:val="18"/>
          <w:lang w:val="cs-CZ"/>
        </w:rPr>
      </w:pPr>
    </w:p>
    <w:p w14:paraId="13DCBC48" w14:textId="6F36DED2" w:rsidR="004C673B" w:rsidRPr="004C673B" w:rsidRDefault="004C673B" w:rsidP="004C673B">
      <w:pPr>
        <w:pStyle w:val="Zkladntext"/>
        <w:spacing w:before="24"/>
        <w:ind w:right="-9"/>
        <w:rPr>
          <w:rFonts w:ascii="Arial" w:hAnsi="Arial" w:cs="Arial"/>
          <w:b/>
          <w:bCs/>
          <w:color w:val="313130"/>
          <w:sz w:val="16"/>
          <w:szCs w:val="16"/>
          <w:lang w:val="cs-CZ"/>
        </w:rPr>
      </w:pPr>
      <w:r w:rsidRPr="004C673B">
        <w:rPr>
          <w:rFonts w:ascii="Arial" w:hAnsi="Arial" w:cs="Arial"/>
          <w:b/>
          <w:bCs/>
          <w:color w:val="313130"/>
          <w:sz w:val="16"/>
          <w:szCs w:val="16"/>
          <w:lang w:val="cs-CZ"/>
        </w:rPr>
        <w:t>Průvodní dokumentace</w:t>
      </w:r>
      <w:r w:rsidR="0032619B">
        <w:rPr>
          <w:rFonts w:ascii="Arial" w:hAnsi="Arial" w:cs="Arial"/>
          <w:b/>
          <w:bCs/>
          <w:color w:val="313130"/>
          <w:sz w:val="16"/>
          <w:szCs w:val="16"/>
          <w:lang w:val="cs-CZ"/>
        </w:rPr>
        <w:t xml:space="preserve"> § 11</w:t>
      </w:r>
    </w:p>
    <w:p w14:paraId="162FE535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  <w:r w:rsidRPr="004C673B">
        <w:rPr>
          <w:rFonts w:ascii="Arial" w:hAnsi="Arial" w:cs="Arial"/>
          <w:color w:val="313130"/>
          <w:sz w:val="16"/>
          <w:szCs w:val="16"/>
          <w:lang w:val="cs-CZ"/>
        </w:rPr>
        <w:t>(1) Obsahové náležitosti průvodní dokumentace znovuzískané asfaltové směsi nebo znovuzískaného penetračního makadamu, které jsou vedlejším produktem nebo které přestaly být odpadem, jsou stanoveny v bodě 1 přílohy č. 5 k této vyhlášce.</w:t>
      </w:r>
    </w:p>
    <w:p w14:paraId="4678EDEE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</w:p>
    <w:p w14:paraId="284CAED6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  <w:r w:rsidRPr="004C673B">
        <w:rPr>
          <w:rFonts w:ascii="Arial" w:hAnsi="Arial" w:cs="Arial"/>
          <w:color w:val="313130"/>
          <w:sz w:val="16"/>
          <w:szCs w:val="16"/>
          <w:lang w:val="cs-CZ"/>
        </w:rPr>
        <w:t>(2) Při využití znovuzískané asfaltové směsi nebo znovuzískaného penetračního makadamu v technologii recyklace na místě se za průvodní dokumentaci považuje stavební dokumentace, ze které vyplývá, že se v daném případě jedná o tuto technologii. Ke stavební dokumentaci musí být přiložen protokol o provedeném vzorkování a protokol o laboratorních zkouškách nebo údaj o tom, že se jedná o znovuzískanou asfaltovou směs z konstrukční vrstvy pozemních komunikací nebo letištních, manipulačních, skladovacích nebo jiných obdobných dopravních ploch, u které byla nová asfaltová směs položena po 1. lednu 2000.</w:t>
      </w:r>
    </w:p>
    <w:p w14:paraId="20DC0662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</w:p>
    <w:p w14:paraId="33EDB1BF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  <w:r w:rsidRPr="004C673B">
        <w:rPr>
          <w:rFonts w:ascii="Arial" w:hAnsi="Arial" w:cs="Arial"/>
          <w:color w:val="313130"/>
          <w:sz w:val="16"/>
          <w:szCs w:val="16"/>
          <w:lang w:val="cs-CZ"/>
        </w:rPr>
        <w:t xml:space="preserve">(3) V případě, že znovuzískaná asfaltová směs nebo znovuzískaný penetrační makadam obsahují 50 mg/kg </w:t>
      </w:r>
      <w:proofErr w:type="spellStart"/>
      <w:r w:rsidRPr="004C673B">
        <w:rPr>
          <w:rFonts w:ascii="Arial" w:hAnsi="Arial" w:cs="Arial"/>
          <w:color w:val="313130"/>
          <w:sz w:val="16"/>
          <w:szCs w:val="16"/>
          <w:lang w:val="cs-CZ"/>
        </w:rPr>
        <w:t>benzo</w:t>
      </w:r>
      <w:proofErr w:type="spellEnd"/>
      <w:r w:rsidRPr="004C673B">
        <w:rPr>
          <w:rFonts w:ascii="Arial" w:hAnsi="Arial" w:cs="Arial"/>
          <w:color w:val="313130"/>
          <w:sz w:val="16"/>
          <w:szCs w:val="16"/>
          <w:lang w:val="cs-CZ"/>
        </w:rPr>
        <w:t>(a)pyrenu v sušině a více, musí průvodní dokumentace, včetně průvodní dokumentace podle odstavce 2, obsahovat dodatek, který dokládá splnění požadavků podle § 37 a 40 zákona č. 258/2000 Sb., o ochraně veřejného zdraví a o změně některých souvisejících zákonů, ve znění pozdějších předpisů, a podle § 17 nařízení vlády č. 361/2007 Sb., kterým se stanoví podmínky ochrany zdraví při práci, ve znění pozdějších předpisů. Obsahové náležitosti dodatku jsou stanoveny v bodě 2 přílohy č. 5 k této vyhlášce.</w:t>
      </w:r>
    </w:p>
    <w:p w14:paraId="40C8C58D" w14:textId="7777777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</w:p>
    <w:p w14:paraId="0ABA431A" w14:textId="714F91E7" w:rsidR="004C673B" w:rsidRPr="004C673B" w:rsidRDefault="004C673B" w:rsidP="004C673B">
      <w:pPr>
        <w:pStyle w:val="Zkladntext"/>
        <w:spacing w:before="24"/>
        <w:ind w:right="-9"/>
        <w:jc w:val="both"/>
        <w:rPr>
          <w:rFonts w:ascii="Arial" w:hAnsi="Arial" w:cs="Arial"/>
          <w:color w:val="313130"/>
          <w:sz w:val="16"/>
          <w:szCs w:val="16"/>
          <w:lang w:val="cs-CZ"/>
        </w:rPr>
      </w:pPr>
      <w:r w:rsidRPr="004C673B">
        <w:rPr>
          <w:rFonts w:ascii="Arial" w:hAnsi="Arial" w:cs="Arial"/>
          <w:color w:val="313130"/>
          <w:sz w:val="16"/>
          <w:szCs w:val="16"/>
          <w:lang w:val="cs-CZ"/>
        </w:rPr>
        <w:t>(4) V případě asfaltové směsi vyrobené z odpadní znovuzískané asfaltové směsi musí průvodní dokumentace obsahovat alespoň jednoznačnou identifikaci zařízení určeného pro nakládání s odpadem, v kterém byla asfaltová směs vyrobena, a údaj o podílu vstupní odpadní znovuzískané asfaltové směsi kvalitativní třídy ZAS-T3.</w:t>
      </w:r>
    </w:p>
    <w:sectPr w:rsidR="004C673B" w:rsidRPr="004C673B" w:rsidSect="007842FB">
      <w:headerReference w:type="default" r:id="rId7"/>
      <w:pgSz w:w="11906" w:h="16838" w:code="9"/>
      <w:pgMar w:top="425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9E24" w14:textId="77777777" w:rsidR="00F21D89" w:rsidRDefault="00F21D89" w:rsidP="005348AE">
      <w:pPr>
        <w:spacing w:after="0" w:line="240" w:lineRule="auto"/>
      </w:pPr>
      <w:r>
        <w:separator/>
      </w:r>
    </w:p>
  </w:endnote>
  <w:endnote w:type="continuationSeparator" w:id="0">
    <w:p w14:paraId="03974913" w14:textId="77777777" w:rsidR="00F21D89" w:rsidRDefault="00F21D89" w:rsidP="0053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8E38" w14:textId="77777777" w:rsidR="00F21D89" w:rsidRDefault="00F21D89" w:rsidP="005348AE">
      <w:pPr>
        <w:spacing w:after="0" w:line="240" w:lineRule="auto"/>
      </w:pPr>
      <w:r>
        <w:separator/>
      </w:r>
    </w:p>
  </w:footnote>
  <w:footnote w:type="continuationSeparator" w:id="0">
    <w:p w14:paraId="3E7F1BC7" w14:textId="77777777" w:rsidR="00F21D89" w:rsidRDefault="00F21D89" w:rsidP="0053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2"/>
      <w:gridCol w:w="5245"/>
      <w:gridCol w:w="2774"/>
    </w:tblGrid>
    <w:tr w:rsidR="005348AE" w:rsidRPr="00091B96" w14:paraId="4C6F6E13" w14:textId="77777777" w:rsidTr="00815820">
      <w:trPr>
        <w:cantSplit/>
        <w:trHeight w:val="1070"/>
      </w:trPr>
      <w:tc>
        <w:tcPr>
          <w:tcW w:w="2522" w:type="dxa"/>
        </w:tcPr>
        <w:p w14:paraId="752D228D" w14:textId="77777777" w:rsidR="005348AE" w:rsidRPr="00091B96" w:rsidRDefault="005348AE" w:rsidP="005348AE">
          <w:pPr>
            <w:spacing w:after="0" w:line="240" w:lineRule="auto"/>
            <w:rPr>
              <w:rFonts w:asciiTheme="majorHAnsi" w:hAnsiTheme="majorHAnsi" w:cstheme="majorHAnsi"/>
              <w:b/>
              <w:bCs/>
            </w:rPr>
          </w:pPr>
        </w:p>
      </w:tc>
      <w:tc>
        <w:tcPr>
          <w:tcW w:w="5245" w:type="dxa"/>
          <w:vAlign w:val="center"/>
        </w:tcPr>
        <w:p w14:paraId="5F937F65" w14:textId="77777777" w:rsidR="005348AE" w:rsidRDefault="005348AE" w:rsidP="005348AE">
          <w:pPr>
            <w:pStyle w:val="Zhlav"/>
            <w:jc w:val="center"/>
            <w:rPr>
              <w:rFonts w:asciiTheme="minorHAnsi" w:hAnsiTheme="minorHAnsi" w:cstheme="minorHAnsi"/>
              <w:b/>
              <w:sz w:val="32"/>
            </w:rPr>
          </w:pPr>
          <w:r w:rsidRPr="00091B96">
            <w:rPr>
              <w:rFonts w:asciiTheme="majorHAnsi" w:hAnsiTheme="majorHAnsi" w:cstheme="majorHAnsi"/>
              <w:b/>
              <w:sz w:val="32"/>
            </w:rPr>
            <w:t xml:space="preserve"> </w:t>
          </w:r>
          <w:r>
            <w:rPr>
              <w:rFonts w:asciiTheme="minorHAnsi" w:hAnsiTheme="minorHAnsi" w:cstheme="minorHAnsi"/>
              <w:b/>
              <w:sz w:val="32"/>
            </w:rPr>
            <w:t>Povinnosti firem v podnikové ekologii</w:t>
          </w:r>
        </w:p>
        <w:p w14:paraId="388B2F6A" w14:textId="77777777" w:rsidR="005348AE" w:rsidRPr="00091B96" w:rsidRDefault="005348AE" w:rsidP="005348AE">
          <w:pPr>
            <w:pStyle w:val="Zhlav"/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32"/>
            </w:rPr>
            <w:t>Průvodce podnikovou ekologií</w:t>
          </w:r>
        </w:p>
      </w:tc>
      <w:tc>
        <w:tcPr>
          <w:tcW w:w="2774" w:type="dxa"/>
          <w:vAlign w:val="center"/>
        </w:tcPr>
        <w:p w14:paraId="4EA6DAA9" w14:textId="77777777" w:rsidR="005348AE" w:rsidRPr="00091B96" w:rsidRDefault="005348AE" w:rsidP="005348AE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bCs/>
            </w:rPr>
          </w:pPr>
          <w:r w:rsidRPr="00091B96">
            <w:rPr>
              <w:rFonts w:asciiTheme="majorHAnsi" w:hAnsiTheme="majorHAnsi" w:cstheme="majorHAnsi"/>
              <w:b/>
              <w:bCs/>
            </w:rPr>
            <w:t>ENVI GROUP s.r.o.</w:t>
          </w:r>
        </w:p>
        <w:p w14:paraId="721F6779" w14:textId="77777777" w:rsidR="005348AE" w:rsidRPr="00091B96" w:rsidRDefault="00000000" w:rsidP="005348AE">
          <w:pPr>
            <w:spacing w:after="0" w:line="240" w:lineRule="auto"/>
            <w:jc w:val="center"/>
            <w:rPr>
              <w:rFonts w:asciiTheme="majorHAnsi" w:hAnsiTheme="majorHAnsi" w:cstheme="majorHAnsi"/>
              <w:sz w:val="20"/>
              <w:szCs w:val="20"/>
            </w:rPr>
          </w:pPr>
          <w:hyperlink r:id="rId1" w:history="1">
            <w:r w:rsidR="005348AE" w:rsidRPr="00091B96">
              <w:rPr>
                <w:rStyle w:val="Hypertextovodkaz"/>
                <w:rFonts w:asciiTheme="majorHAnsi" w:hAnsiTheme="majorHAnsi" w:cstheme="majorHAnsi"/>
                <w:sz w:val="20"/>
                <w:szCs w:val="20"/>
              </w:rPr>
              <w:t>info@envigroup.cz</w:t>
            </w:r>
          </w:hyperlink>
        </w:p>
        <w:p w14:paraId="39D1843E" w14:textId="77777777" w:rsidR="005348AE" w:rsidRPr="00091B96" w:rsidRDefault="00000000" w:rsidP="005348AE">
          <w:pPr>
            <w:spacing w:after="0" w:line="240" w:lineRule="auto"/>
            <w:jc w:val="center"/>
            <w:rPr>
              <w:rStyle w:val="Hypertextovodkaz"/>
              <w:rFonts w:asciiTheme="majorHAnsi" w:hAnsiTheme="majorHAnsi" w:cstheme="majorHAnsi"/>
              <w:sz w:val="20"/>
              <w:szCs w:val="20"/>
            </w:rPr>
          </w:pPr>
          <w:hyperlink r:id="rId2" w:history="1">
            <w:r w:rsidR="005348AE" w:rsidRPr="00091B96">
              <w:rPr>
                <w:rStyle w:val="Hypertextovodkaz"/>
                <w:rFonts w:asciiTheme="majorHAnsi" w:hAnsiTheme="majorHAnsi" w:cstheme="majorHAnsi"/>
                <w:sz w:val="20"/>
                <w:szCs w:val="20"/>
              </w:rPr>
              <w:t>www.envigroup.cz</w:t>
            </w:r>
          </w:hyperlink>
        </w:p>
        <w:p w14:paraId="35CB1EF5" w14:textId="3A9F5B39" w:rsidR="005348AE" w:rsidRPr="00091B96" w:rsidRDefault="005348AE" w:rsidP="005348AE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bCs/>
            </w:rPr>
          </w:pPr>
          <w:r w:rsidRPr="00091B96">
            <w:rPr>
              <w:rFonts w:asciiTheme="majorHAnsi" w:hAnsiTheme="majorHAnsi" w:cstheme="majorHAnsi"/>
              <w:b/>
              <w:bCs/>
              <w:sz w:val="20"/>
              <w:szCs w:val="20"/>
            </w:rPr>
            <w:t>verze</w:t>
          </w:r>
          <w:r w:rsidRPr="00091B96">
            <w:rPr>
              <w:rFonts w:asciiTheme="majorHAnsi" w:hAnsiTheme="majorHAnsi" w:cstheme="majorHAnsi"/>
              <w:b/>
              <w:bCs/>
              <w:noProof/>
              <w:szCs w:val="24"/>
            </w:rPr>
            <w:drawing>
              <wp:anchor distT="0" distB="0" distL="114300" distR="114300" simplePos="0" relativeHeight="251659264" behindDoc="0" locked="1" layoutInCell="1" allowOverlap="1" wp14:anchorId="69DEBD45" wp14:editId="210FEF43">
                <wp:simplePos x="0" y="0"/>
                <wp:positionH relativeFrom="column">
                  <wp:posOffset>-4861560</wp:posOffset>
                </wp:positionH>
                <wp:positionV relativeFrom="paragraph">
                  <wp:posOffset>-314325</wp:posOffset>
                </wp:positionV>
                <wp:extent cx="1403985" cy="327025"/>
                <wp:effectExtent l="0" t="0" r="5715" b="0"/>
                <wp:wrapNone/>
                <wp:docPr id="750805730" name="Obrázek 750805730" descr="Obsah obrázku text, Písmo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805730" name="Obrázek 750805730" descr="Obsah obrázku text, Písmo, Grafika, logo&#10;&#10;Popis byl vytvořen automaticky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1B96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: </w:t>
          </w:r>
          <w:r w:rsidR="00536E5F">
            <w:rPr>
              <w:rFonts w:asciiTheme="majorHAnsi" w:hAnsiTheme="majorHAnsi" w:cstheme="majorHAnsi"/>
              <w:b/>
              <w:bCs/>
              <w:sz w:val="20"/>
              <w:szCs w:val="20"/>
            </w:rPr>
            <w:t>10</w:t>
          </w:r>
          <w:r w:rsidRPr="00091B96">
            <w:rPr>
              <w:rFonts w:asciiTheme="majorHAnsi" w:hAnsiTheme="majorHAnsi" w:cstheme="majorHAnsi"/>
              <w:b/>
              <w:bCs/>
              <w:sz w:val="20"/>
              <w:szCs w:val="20"/>
            </w:rPr>
            <w:t>/202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3</w:t>
          </w:r>
        </w:p>
      </w:tc>
    </w:tr>
  </w:tbl>
  <w:p w14:paraId="7647D304" w14:textId="77777777" w:rsidR="005348AE" w:rsidRDefault="005348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25A"/>
    <w:multiLevelType w:val="hybridMultilevel"/>
    <w:tmpl w:val="9B94F53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42FB1"/>
    <w:multiLevelType w:val="hybridMultilevel"/>
    <w:tmpl w:val="A0485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90874"/>
    <w:multiLevelType w:val="hybridMultilevel"/>
    <w:tmpl w:val="67BAE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  <w:vertAlign w:val="baseline"/>
      </w:rPr>
    </w:lvl>
    <w:lvl w:ilvl="1" w:tplc="83F00F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18"/>
        <w:szCs w:val="22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1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6B1A4D"/>
    <w:multiLevelType w:val="hybridMultilevel"/>
    <w:tmpl w:val="43FA5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505E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2649F"/>
    <w:multiLevelType w:val="hybridMultilevel"/>
    <w:tmpl w:val="0338D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CCF"/>
    <w:multiLevelType w:val="hybridMultilevel"/>
    <w:tmpl w:val="D5DCE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7A02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6ABB"/>
    <w:multiLevelType w:val="hybridMultilevel"/>
    <w:tmpl w:val="D04CA166"/>
    <w:lvl w:ilvl="0" w:tplc="5CA8092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C5A5F"/>
    <w:multiLevelType w:val="hybridMultilevel"/>
    <w:tmpl w:val="9B94F53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644A7"/>
    <w:multiLevelType w:val="multilevel"/>
    <w:tmpl w:val="02E427F0"/>
    <w:lvl w:ilvl="0">
      <w:start w:val="1"/>
      <w:numFmt w:val="lowerLetter"/>
      <w:lvlText w:val="%1."/>
      <w:lvlJc w:val="left"/>
      <w:pPr>
        <w:tabs>
          <w:tab w:val="num" w:pos="684"/>
        </w:tabs>
        <w:ind w:left="684" w:hanging="360"/>
      </w:pPr>
    </w:lvl>
    <w:lvl w:ilvl="1">
      <w:start w:val="1"/>
      <w:numFmt w:val="decimal"/>
      <w:lvlText w:val="%2."/>
      <w:lvlJc w:val="left"/>
      <w:pPr>
        <w:ind w:left="1404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0" w15:restartNumberingAfterBreak="0">
    <w:nsid w:val="46DD5C1F"/>
    <w:multiLevelType w:val="hybridMultilevel"/>
    <w:tmpl w:val="9B94F53C"/>
    <w:lvl w:ilvl="0" w:tplc="332A2C2C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71C95"/>
    <w:multiLevelType w:val="multilevel"/>
    <w:tmpl w:val="4D7AAF16"/>
    <w:lvl w:ilvl="0">
      <w:start w:val="1"/>
      <w:numFmt w:val="lowerLetter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2" w15:restartNumberingAfterBreak="0">
    <w:nsid w:val="50575777"/>
    <w:multiLevelType w:val="hybridMultilevel"/>
    <w:tmpl w:val="B2D2C2B6"/>
    <w:lvl w:ilvl="0" w:tplc="5CA8092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 w:val="0"/>
        <w:sz w:val="3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B39717B"/>
    <w:multiLevelType w:val="hybridMultilevel"/>
    <w:tmpl w:val="7EDAEF02"/>
    <w:lvl w:ilvl="0" w:tplc="83F00F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B785C64"/>
    <w:multiLevelType w:val="hybridMultilevel"/>
    <w:tmpl w:val="25FE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617F"/>
    <w:multiLevelType w:val="hybridMultilevel"/>
    <w:tmpl w:val="157CBE8C"/>
    <w:lvl w:ilvl="0" w:tplc="332A2C2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D6291"/>
    <w:multiLevelType w:val="hybridMultilevel"/>
    <w:tmpl w:val="52E6DA6C"/>
    <w:lvl w:ilvl="0" w:tplc="5DC60F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2B6D"/>
    <w:multiLevelType w:val="multilevel"/>
    <w:tmpl w:val="4D7AAF16"/>
    <w:lvl w:ilvl="0">
      <w:start w:val="1"/>
      <w:numFmt w:val="lowerLetter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8" w15:restartNumberingAfterBreak="0">
    <w:nsid w:val="65676199"/>
    <w:multiLevelType w:val="hybridMultilevel"/>
    <w:tmpl w:val="C2027630"/>
    <w:lvl w:ilvl="0" w:tplc="5A80773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4352"/>
    <w:multiLevelType w:val="multilevel"/>
    <w:tmpl w:val="4D7AAF16"/>
    <w:lvl w:ilvl="0">
      <w:start w:val="1"/>
      <w:numFmt w:val="lowerLetter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20" w15:restartNumberingAfterBreak="0">
    <w:nsid w:val="6CFD6407"/>
    <w:multiLevelType w:val="multilevel"/>
    <w:tmpl w:val="7C065774"/>
    <w:lvl w:ilvl="0">
      <w:start w:val="1"/>
      <w:numFmt w:val="lowerLetter"/>
      <w:lvlText w:val="%1."/>
      <w:lvlJc w:val="left"/>
      <w:pPr>
        <w:tabs>
          <w:tab w:val="num" w:pos="-846"/>
        </w:tabs>
        <w:ind w:left="-8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26"/>
        </w:tabs>
        <w:ind w:left="-12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594"/>
        </w:tabs>
        <w:ind w:left="59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314"/>
        </w:tabs>
        <w:ind w:left="13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754"/>
        </w:tabs>
        <w:ind w:left="275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474"/>
        </w:tabs>
        <w:ind w:left="34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4914"/>
        </w:tabs>
        <w:ind w:left="4914" w:hanging="360"/>
      </w:pPr>
    </w:lvl>
  </w:abstractNum>
  <w:abstractNum w:abstractNumId="21" w15:restartNumberingAfterBreak="0">
    <w:nsid w:val="72F2004C"/>
    <w:multiLevelType w:val="hybridMultilevel"/>
    <w:tmpl w:val="180E4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54099"/>
    <w:multiLevelType w:val="hybridMultilevel"/>
    <w:tmpl w:val="BECC3B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732387">
    <w:abstractNumId w:val="20"/>
  </w:num>
  <w:num w:numId="2" w16cid:durableId="1291473098">
    <w:abstractNumId w:val="4"/>
  </w:num>
  <w:num w:numId="3" w16cid:durableId="164561894">
    <w:abstractNumId w:val="17"/>
  </w:num>
  <w:num w:numId="4" w16cid:durableId="1147210340">
    <w:abstractNumId w:val="7"/>
  </w:num>
  <w:num w:numId="5" w16cid:durableId="302272110">
    <w:abstractNumId w:val="1"/>
  </w:num>
  <w:num w:numId="6" w16cid:durableId="1797871379">
    <w:abstractNumId w:val="9"/>
  </w:num>
  <w:num w:numId="7" w16cid:durableId="1398669433">
    <w:abstractNumId w:val="19"/>
  </w:num>
  <w:num w:numId="8" w16cid:durableId="1697388791">
    <w:abstractNumId w:val="16"/>
  </w:num>
  <w:num w:numId="9" w16cid:durableId="1873372614">
    <w:abstractNumId w:val="2"/>
  </w:num>
  <w:num w:numId="10" w16cid:durableId="650138210">
    <w:abstractNumId w:val="11"/>
  </w:num>
  <w:num w:numId="11" w16cid:durableId="1703631436">
    <w:abstractNumId w:val="13"/>
  </w:num>
  <w:num w:numId="12" w16cid:durableId="1241872670">
    <w:abstractNumId w:val="12"/>
  </w:num>
  <w:num w:numId="13" w16cid:durableId="367413289">
    <w:abstractNumId w:val="21"/>
  </w:num>
  <w:num w:numId="14" w16cid:durableId="335765077">
    <w:abstractNumId w:val="14"/>
  </w:num>
  <w:num w:numId="15" w16cid:durableId="680351494">
    <w:abstractNumId w:val="6"/>
  </w:num>
  <w:num w:numId="16" w16cid:durableId="635724977">
    <w:abstractNumId w:val="3"/>
  </w:num>
  <w:num w:numId="17" w16cid:durableId="52626717">
    <w:abstractNumId w:val="18"/>
  </w:num>
  <w:num w:numId="18" w16cid:durableId="1119178972">
    <w:abstractNumId w:val="22"/>
  </w:num>
  <w:num w:numId="19" w16cid:durableId="650525953">
    <w:abstractNumId w:val="5"/>
  </w:num>
  <w:num w:numId="20" w16cid:durableId="1744451704">
    <w:abstractNumId w:val="10"/>
  </w:num>
  <w:num w:numId="21" w16cid:durableId="934872476">
    <w:abstractNumId w:val="15"/>
  </w:num>
  <w:num w:numId="22" w16cid:durableId="875626721">
    <w:abstractNumId w:val="8"/>
  </w:num>
  <w:num w:numId="23" w16cid:durableId="6663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C3"/>
    <w:rsid w:val="000054F8"/>
    <w:rsid w:val="00007C4F"/>
    <w:rsid w:val="00021ED6"/>
    <w:rsid w:val="00022DFE"/>
    <w:rsid w:val="00042C25"/>
    <w:rsid w:val="00081974"/>
    <w:rsid w:val="00087AFC"/>
    <w:rsid w:val="00087F63"/>
    <w:rsid w:val="000A2332"/>
    <w:rsid w:val="000C37C6"/>
    <w:rsid w:val="000E7D2F"/>
    <w:rsid w:val="0011210B"/>
    <w:rsid w:val="00125EAF"/>
    <w:rsid w:val="00141BD1"/>
    <w:rsid w:val="00164009"/>
    <w:rsid w:val="00171278"/>
    <w:rsid w:val="00196825"/>
    <w:rsid w:val="001B5C0D"/>
    <w:rsid w:val="001B7132"/>
    <w:rsid w:val="001C2509"/>
    <w:rsid w:val="001D1CA5"/>
    <w:rsid w:val="001D7E75"/>
    <w:rsid w:val="001E6650"/>
    <w:rsid w:val="001F632D"/>
    <w:rsid w:val="00223632"/>
    <w:rsid w:val="0022676F"/>
    <w:rsid w:val="00260D06"/>
    <w:rsid w:val="00270C37"/>
    <w:rsid w:val="0028469D"/>
    <w:rsid w:val="00290901"/>
    <w:rsid w:val="002A1669"/>
    <w:rsid w:val="002C4572"/>
    <w:rsid w:val="002C6199"/>
    <w:rsid w:val="002D2E9E"/>
    <w:rsid w:val="002E1E0A"/>
    <w:rsid w:val="002E354B"/>
    <w:rsid w:val="002E3877"/>
    <w:rsid w:val="002E6349"/>
    <w:rsid w:val="0032619B"/>
    <w:rsid w:val="003312A3"/>
    <w:rsid w:val="00393C2D"/>
    <w:rsid w:val="0039415F"/>
    <w:rsid w:val="003B719D"/>
    <w:rsid w:val="003C5CF6"/>
    <w:rsid w:val="003D139B"/>
    <w:rsid w:val="003D506D"/>
    <w:rsid w:val="004110AB"/>
    <w:rsid w:val="00414803"/>
    <w:rsid w:val="00425B37"/>
    <w:rsid w:val="00462B39"/>
    <w:rsid w:val="0046409B"/>
    <w:rsid w:val="00474881"/>
    <w:rsid w:val="004764C8"/>
    <w:rsid w:val="004B1BAF"/>
    <w:rsid w:val="004B3E03"/>
    <w:rsid w:val="004C673B"/>
    <w:rsid w:val="004D2AF2"/>
    <w:rsid w:val="005028DE"/>
    <w:rsid w:val="005348AE"/>
    <w:rsid w:val="00536E5F"/>
    <w:rsid w:val="005475A1"/>
    <w:rsid w:val="0057021E"/>
    <w:rsid w:val="0057483B"/>
    <w:rsid w:val="005E5AED"/>
    <w:rsid w:val="006046A3"/>
    <w:rsid w:val="00605C91"/>
    <w:rsid w:val="00644EFA"/>
    <w:rsid w:val="00646916"/>
    <w:rsid w:val="00655094"/>
    <w:rsid w:val="00655F72"/>
    <w:rsid w:val="006D2A5A"/>
    <w:rsid w:val="006D4969"/>
    <w:rsid w:val="006D64F6"/>
    <w:rsid w:val="006F5973"/>
    <w:rsid w:val="00712578"/>
    <w:rsid w:val="007220C3"/>
    <w:rsid w:val="00743D30"/>
    <w:rsid w:val="00745FE0"/>
    <w:rsid w:val="00754D84"/>
    <w:rsid w:val="007842FB"/>
    <w:rsid w:val="00786BA9"/>
    <w:rsid w:val="007A412D"/>
    <w:rsid w:val="007B289C"/>
    <w:rsid w:val="007B2CEE"/>
    <w:rsid w:val="007C0233"/>
    <w:rsid w:val="007C3358"/>
    <w:rsid w:val="007D267C"/>
    <w:rsid w:val="007E0B10"/>
    <w:rsid w:val="007E38B3"/>
    <w:rsid w:val="00820348"/>
    <w:rsid w:val="00820CD6"/>
    <w:rsid w:val="00821938"/>
    <w:rsid w:val="00826BA4"/>
    <w:rsid w:val="00830F44"/>
    <w:rsid w:val="0084487B"/>
    <w:rsid w:val="00852DBA"/>
    <w:rsid w:val="00870639"/>
    <w:rsid w:val="008C7597"/>
    <w:rsid w:val="008D244C"/>
    <w:rsid w:val="00910E1E"/>
    <w:rsid w:val="00930CB6"/>
    <w:rsid w:val="009329A2"/>
    <w:rsid w:val="00933D16"/>
    <w:rsid w:val="009449CC"/>
    <w:rsid w:val="00A02C0E"/>
    <w:rsid w:val="00A343CC"/>
    <w:rsid w:val="00A506C7"/>
    <w:rsid w:val="00A50973"/>
    <w:rsid w:val="00A630E6"/>
    <w:rsid w:val="00A661A3"/>
    <w:rsid w:val="00A67851"/>
    <w:rsid w:val="00A91D68"/>
    <w:rsid w:val="00AA2C65"/>
    <w:rsid w:val="00AB4408"/>
    <w:rsid w:val="00AD541C"/>
    <w:rsid w:val="00B0051D"/>
    <w:rsid w:val="00B02221"/>
    <w:rsid w:val="00B26F8B"/>
    <w:rsid w:val="00B57F1B"/>
    <w:rsid w:val="00B63AEA"/>
    <w:rsid w:val="00B7641C"/>
    <w:rsid w:val="00B8152D"/>
    <w:rsid w:val="00B87D07"/>
    <w:rsid w:val="00BC2167"/>
    <w:rsid w:val="00BD2945"/>
    <w:rsid w:val="00C01FD4"/>
    <w:rsid w:val="00C1525E"/>
    <w:rsid w:val="00C27405"/>
    <w:rsid w:val="00C32238"/>
    <w:rsid w:val="00C4770A"/>
    <w:rsid w:val="00C506A4"/>
    <w:rsid w:val="00C82C24"/>
    <w:rsid w:val="00C968C8"/>
    <w:rsid w:val="00CA13E2"/>
    <w:rsid w:val="00CB730B"/>
    <w:rsid w:val="00CC74A9"/>
    <w:rsid w:val="00D07BCE"/>
    <w:rsid w:val="00D51025"/>
    <w:rsid w:val="00D52F8D"/>
    <w:rsid w:val="00D57512"/>
    <w:rsid w:val="00D64DE1"/>
    <w:rsid w:val="00D95E6C"/>
    <w:rsid w:val="00E02744"/>
    <w:rsid w:val="00E07621"/>
    <w:rsid w:val="00E24EB9"/>
    <w:rsid w:val="00E51C7C"/>
    <w:rsid w:val="00E56F3B"/>
    <w:rsid w:val="00E70050"/>
    <w:rsid w:val="00EB5E12"/>
    <w:rsid w:val="00EB7483"/>
    <w:rsid w:val="00EE3A8D"/>
    <w:rsid w:val="00EE7AE4"/>
    <w:rsid w:val="00F11889"/>
    <w:rsid w:val="00F15CE8"/>
    <w:rsid w:val="00F21D89"/>
    <w:rsid w:val="00F24649"/>
    <w:rsid w:val="00F357A4"/>
    <w:rsid w:val="00F55E68"/>
    <w:rsid w:val="00F56335"/>
    <w:rsid w:val="00F629C8"/>
    <w:rsid w:val="00F81BE2"/>
    <w:rsid w:val="00F8276B"/>
    <w:rsid w:val="00F86DF5"/>
    <w:rsid w:val="00F938E4"/>
    <w:rsid w:val="00F954C3"/>
    <w:rsid w:val="00FA7E67"/>
    <w:rsid w:val="00FB5991"/>
    <w:rsid w:val="00FC1085"/>
    <w:rsid w:val="00FC6CA2"/>
    <w:rsid w:val="00FD1BF1"/>
    <w:rsid w:val="00FD3C7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15A0"/>
  <w15:chartTrackingRefBased/>
  <w15:docId w15:val="{82D34F3A-08EE-4099-90E6-297270B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03"/>
    <w:pPr>
      <w:spacing w:after="12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220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220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20C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220C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E0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220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220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220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20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20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20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0C3"/>
    <w:rPr>
      <w:b/>
      <w:bCs/>
    </w:rPr>
  </w:style>
  <w:style w:type="paragraph" w:styleId="Zhlav">
    <w:name w:val="header"/>
    <w:basedOn w:val="Normln"/>
    <w:link w:val="ZhlavChar"/>
    <w:rsid w:val="00D5102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510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842F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5"/>
      <w:szCs w:val="25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842FB"/>
    <w:rPr>
      <w:rFonts w:ascii="Arial Narrow" w:eastAsia="Arial Narrow" w:hAnsi="Arial Narrow" w:cs="Arial Narrow"/>
      <w:sz w:val="25"/>
      <w:szCs w:val="25"/>
      <w:lang w:val="en-US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Listaszerű bekezdés3,No Spacing1,Numbered Para 1"/>
    <w:basedOn w:val="Normln"/>
    <w:link w:val="OdstavecseseznamemChar"/>
    <w:uiPriority w:val="34"/>
    <w:qFormat/>
    <w:rsid w:val="000A2332"/>
    <w:pPr>
      <w:ind w:left="720"/>
      <w:contextualSpacing/>
    </w:p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Listaszerű bekezdés3 Char,No Spacing1 Char"/>
    <w:link w:val="Odstavecseseznamem"/>
    <w:uiPriority w:val="34"/>
    <w:qFormat/>
    <w:locked/>
    <w:rsid w:val="00A5097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8AE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C74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1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9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588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ENVIGROUP</dc:creator>
  <cp:keywords/>
  <dc:description/>
  <cp:lastModifiedBy>ENVIGROUP</cp:lastModifiedBy>
  <cp:revision>2</cp:revision>
  <cp:lastPrinted>2023-06-14T05:27:00Z</cp:lastPrinted>
  <dcterms:created xsi:type="dcterms:W3CDTF">2023-10-19T04:44:00Z</dcterms:created>
  <dcterms:modified xsi:type="dcterms:W3CDTF">2023-10-19T04:44:00Z</dcterms:modified>
</cp:coreProperties>
</file>