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046E" w14:textId="77777777" w:rsidR="00BE7473" w:rsidRPr="00BE7473" w:rsidRDefault="00BE7473" w:rsidP="00BE7473">
      <w:pPr>
        <w:shd w:val="clear" w:color="auto" w:fill="FFFFFF"/>
        <w:spacing w:line="240" w:lineRule="auto"/>
        <w:jc w:val="right"/>
        <w:rPr>
          <w:rFonts w:ascii="Segoe UI" w:eastAsia="Times New Roman" w:hAnsi="Segoe UI" w:cs="Segoe UI"/>
          <w:b/>
          <w:bCs/>
          <w:color w:val="444444"/>
          <w:sz w:val="18"/>
          <w:szCs w:val="18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 w:val="18"/>
          <w:szCs w:val="18"/>
          <w:lang w:eastAsia="cs-CZ"/>
        </w:rPr>
        <w:t>Příloha č. 51 k vyhlášce č. </w:t>
      </w:r>
      <w:hyperlink r:id="rId5" w:tooltip="text 273/2021 Sb." w:history="1">
        <w:r w:rsidRPr="00BE7473">
          <w:rPr>
            <w:rFonts w:ascii="Segoe UI" w:eastAsia="Times New Roman" w:hAnsi="Segoe UI" w:cs="Segoe UI"/>
            <w:b/>
            <w:bCs/>
            <w:color w:val="C21111"/>
            <w:sz w:val="18"/>
            <w:szCs w:val="18"/>
            <w:u w:val="single"/>
            <w:lang w:eastAsia="cs-CZ"/>
          </w:rPr>
          <w:t>273/2021 Sb.</w:t>
        </w:r>
      </w:hyperlink>
    </w:p>
    <w:p w14:paraId="520CB50B" w14:textId="77777777" w:rsidR="00BE7473" w:rsidRPr="00BE7473" w:rsidRDefault="00BE7473" w:rsidP="00BE74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44444"/>
          <w:sz w:val="30"/>
          <w:szCs w:val="30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 w:val="30"/>
          <w:szCs w:val="30"/>
          <w:lang w:eastAsia="cs-CZ"/>
        </w:rPr>
        <w:t>Formulář pro předání údajů o množství odpadů léčiv z domácností</w:t>
      </w:r>
    </w:p>
    <w:p w14:paraId="4C8A52F8" w14:textId="63010C43" w:rsidR="00BE7473" w:rsidRPr="00BE7473" w:rsidRDefault="00BE7473" w:rsidP="00BE7473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44444"/>
          <w:sz w:val="30"/>
          <w:szCs w:val="30"/>
          <w:lang w:eastAsia="cs-CZ"/>
        </w:rPr>
      </w:pPr>
      <w:r w:rsidRPr="00BE7473">
        <w:rPr>
          <w:rFonts w:ascii="Segoe UI" w:eastAsia="Times New Roman" w:hAnsi="Segoe UI" w:cs="Segoe UI"/>
          <w:noProof/>
          <w:color w:val="444444"/>
          <w:sz w:val="30"/>
          <w:szCs w:val="30"/>
          <w:lang w:eastAsia="cs-CZ"/>
        </w:rPr>
        <w:drawing>
          <wp:inline distT="0" distB="0" distL="0" distR="0" wp14:anchorId="4F5300AE" wp14:editId="5DA02039">
            <wp:extent cx="4940300" cy="4428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DC41D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Vysvětlivky:</w:t>
      </w:r>
    </w:p>
    <w:p w14:paraId="4C798C70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Formulář pro předání údajů o množství odpadů léčiv z domácností</w:t>
      </w:r>
    </w:p>
    <w:p w14:paraId="6E0D80EC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 xml:space="preserve">Čtvrtletí, </w:t>
      </w: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roku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číselně čtvrtletí a rok, za který jsou údaje oznámeny.</w:t>
      </w:r>
    </w:p>
    <w:p w14:paraId="1717CE94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Identifikace </w:t>
      </w:r>
      <w:proofErr w:type="gramStart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lékárny - uvedou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údaje o lékárně, která údaje o odpadu léčiv z domácností oznamuje krajskému úřadu.</w:t>
      </w:r>
    </w:p>
    <w:p w14:paraId="075CCC86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IČO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identifikační číslo osoby - provozovatele lékárny.</w:t>
      </w:r>
    </w:p>
    <w:p w14:paraId="0E1EF278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IČP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identifikační číslo provozovny lékárny. Pokud lékárna nemá přiděleno identifikační číslo provozovny, vyplňuje se zde interní číslo provozovny, které si lékárna zvolí sama.</w:t>
      </w:r>
    </w:p>
    <w:p w14:paraId="5448AB80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 xml:space="preserve">Název </w:t>
      </w: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lékárny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název lékárny.</w:t>
      </w:r>
    </w:p>
    <w:p w14:paraId="02E83967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 xml:space="preserve">Ulice, č.p., </w:t>
      </w:r>
      <w:proofErr w:type="spell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č.o</w:t>
      </w:r>
      <w:proofErr w:type="spellEnd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 xml:space="preserve">, obec, </w:t>
      </w: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PSČ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uvedou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adresní údaje, kde se nachází lékárna.</w:t>
      </w:r>
    </w:p>
    <w:p w14:paraId="21EEC71D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IČZÚJ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identifikační číslo základní územní jednotky obce odpovídající uvedeným adresním údajům, kde se nachází lékárna. Číslo se uvádí podle jednotného číselníku obcí ČR vydaného Českým statistickým úřadem.</w:t>
      </w:r>
    </w:p>
    <w:p w14:paraId="60595AD5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 xml:space="preserve">Identifikace </w:t>
      </w: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zařízení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uvedou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údaje o zařízení pro nakládání s odpady, kterému byl odpad léčiv z domácností předán.</w:t>
      </w:r>
    </w:p>
    <w:p w14:paraId="5EFE902B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proofErr w:type="gramStart"/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IČO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identifikační číslo provozovatele zařízení; pokud je IČO méně než osmimístné, doplní se zleva nuly na celkový počet osm míst.</w:t>
      </w:r>
    </w:p>
    <w:p w14:paraId="66EDA5F3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Cs w:val="24"/>
          <w:lang w:eastAsia="cs-CZ"/>
        </w:rPr>
      </w:pPr>
      <w:r w:rsidRPr="00BE7473">
        <w:rPr>
          <w:rFonts w:ascii="Segoe UI" w:eastAsia="Times New Roman" w:hAnsi="Segoe UI" w:cs="Segoe UI"/>
          <w:b/>
          <w:bCs/>
          <w:color w:val="444444"/>
          <w:szCs w:val="24"/>
          <w:lang w:eastAsia="cs-CZ"/>
        </w:rPr>
        <w:t>Identifikační číslo zařízení (IČZ)</w:t>
      </w: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 - uvede se identifikační číslo zařízení přidělené krajským úřadem.</w:t>
      </w:r>
    </w:p>
    <w:p w14:paraId="46043D6F" w14:textId="77777777" w:rsidR="00BE7473" w:rsidRPr="00BE7473" w:rsidRDefault="00BE7473" w:rsidP="00BE747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444444"/>
          <w:sz w:val="30"/>
          <w:szCs w:val="30"/>
          <w:lang w:eastAsia="cs-CZ"/>
        </w:rPr>
      </w:pPr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Předané odpady léčiv z </w:t>
      </w:r>
      <w:proofErr w:type="gramStart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>domácností - uvede</w:t>
      </w:r>
      <w:proofErr w:type="gramEnd"/>
      <w:r w:rsidRPr="00BE7473">
        <w:rPr>
          <w:rFonts w:ascii="Segoe UI" w:eastAsia="Times New Roman" w:hAnsi="Segoe UI" w:cs="Segoe UI"/>
          <w:color w:val="444444"/>
          <w:szCs w:val="24"/>
          <w:lang w:eastAsia="cs-CZ"/>
        </w:rPr>
        <w:t xml:space="preserve"> se druh a množství předaného odpadu léčiv z domácností (od občanů) v souladu s katalogem odpadů. Jedná se o odpady 20 01 31* a 20 01 32*.</w:t>
      </w:r>
    </w:p>
    <w:p w14:paraId="4E3B97D9" w14:textId="77777777" w:rsidR="009449CC" w:rsidRDefault="009449CC"/>
    <w:sectPr w:rsidR="009449CC" w:rsidSect="00BE747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73"/>
    <w:rsid w:val="002E1E0A"/>
    <w:rsid w:val="00655F72"/>
    <w:rsid w:val="009449CC"/>
    <w:rsid w:val="00B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7DE5"/>
  <w15:chartTrackingRefBased/>
  <w15:docId w15:val="{9BDF5CF7-A289-4313-A077-F0F3766F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E0A"/>
    <w:pPr>
      <w:spacing w:after="120" w:line="36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E1E0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BE7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68">
          <w:marLeft w:val="0"/>
          <w:marRight w:val="0"/>
          <w:marTop w:val="4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250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81">
          <w:marLeft w:val="567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1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javascript:selectLawDocument('id=273/2021;z;S_coll=pszAx','first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E11AE-F93A-4E9B-84E4-ACC39ED3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Zdeněk Fildán</cp:lastModifiedBy>
  <cp:revision>1</cp:revision>
  <dcterms:created xsi:type="dcterms:W3CDTF">2022-02-07T07:24:00Z</dcterms:created>
  <dcterms:modified xsi:type="dcterms:W3CDTF">2022-02-07T07:25:00Z</dcterms:modified>
</cp:coreProperties>
</file>