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AB" w:rsidRPr="00B362C6" w:rsidRDefault="007533CB" w:rsidP="00B362C6">
      <w:pPr>
        <w:spacing w:after="0" w:line="240" w:lineRule="auto"/>
        <w:rPr>
          <w:b/>
        </w:rPr>
      </w:pPr>
      <w:r>
        <w:rPr>
          <w:b/>
        </w:rPr>
        <w:t>ABC</w:t>
      </w:r>
      <w:r w:rsidR="00B362C6" w:rsidRPr="00B362C6">
        <w:rPr>
          <w:b/>
        </w:rPr>
        <w:t xml:space="preserve"> s.r.o.</w:t>
      </w:r>
    </w:p>
    <w:p w:rsidR="00B362C6" w:rsidRPr="00B362C6" w:rsidRDefault="00B362C6" w:rsidP="00B362C6">
      <w:pPr>
        <w:spacing w:after="0" w:line="240" w:lineRule="auto"/>
        <w:rPr>
          <w:b/>
        </w:rPr>
      </w:pPr>
      <w:bookmarkStart w:id="0" w:name="_GoBack"/>
      <w:bookmarkEnd w:id="0"/>
    </w:p>
    <w:p w:rsidR="00F121AA" w:rsidRDefault="00F121AA"/>
    <w:p w:rsidR="00F121AA" w:rsidRPr="00B362C6" w:rsidRDefault="00F121AA" w:rsidP="00F121AA">
      <w:pPr>
        <w:jc w:val="center"/>
        <w:rPr>
          <w:b/>
          <w:sz w:val="48"/>
        </w:rPr>
      </w:pPr>
      <w:r w:rsidRPr="00B362C6">
        <w:rPr>
          <w:b/>
          <w:sz w:val="48"/>
        </w:rPr>
        <w:t>Seznam chlazení a klimatizací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46"/>
        <w:gridCol w:w="1874"/>
        <w:gridCol w:w="984"/>
        <w:gridCol w:w="1122"/>
        <w:gridCol w:w="1755"/>
        <w:gridCol w:w="1170"/>
        <w:gridCol w:w="1257"/>
      </w:tblGrid>
      <w:tr w:rsidR="00D67972" w:rsidRPr="00F121AA" w:rsidTr="0097795B">
        <w:trPr>
          <w:trHeight w:val="745"/>
        </w:trPr>
        <w:tc>
          <w:tcPr>
            <w:tcW w:w="1446" w:type="dxa"/>
            <w:shd w:val="clear" w:color="auto" w:fill="BDD6EE" w:themeFill="accent1" w:themeFillTint="66"/>
            <w:vAlign w:val="center"/>
          </w:tcPr>
          <w:p w:rsidR="00F121AA" w:rsidRPr="00F121AA" w:rsidRDefault="00F121AA" w:rsidP="005F7654">
            <w:pPr>
              <w:jc w:val="center"/>
              <w:rPr>
                <w:b/>
              </w:rPr>
            </w:pPr>
            <w:r w:rsidRPr="00F121AA">
              <w:rPr>
                <w:b/>
              </w:rPr>
              <w:t>typ</w:t>
            </w:r>
          </w:p>
        </w:tc>
        <w:tc>
          <w:tcPr>
            <w:tcW w:w="1874" w:type="dxa"/>
            <w:shd w:val="clear" w:color="auto" w:fill="BDD6EE" w:themeFill="accent1" w:themeFillTint="66"/>
            <w:vAlign w:val="center"/>
          </w:tcPr>
          <w:p w:rsidR="00F121AA" w:rsidRPr="00F121AA" w:rsidRDefault="00F121AA" w:rsidP="005F7654">
            <w:pPr>
              <w:jc w:val="center"/>
              <w:rPr>
                <w:b/>
              </w:rPr>
            </w:pPr>
            <w:r w:rsidRPr="00F121AA">
              <w:rPr>
                <w:b/>
              </w:rPr>
              <w:t>umístění</w:t>
            </w:r>
          </w:p>
        </w:tc>
        <w:tc>
          <w:tcPr>
            <w:tcW w:w="984" w:type="dxa"/>
            <w:shd w:val="clear" w:color="auto" w:fill="BDD6EE" w:themeFill="accent1" w:themeFillTint="66"/>
            <w:vAlign w:val="center"/>
          </w:tcPr>
          <w:p w:rsidR="00F121AA" w:rsidRPr="00F121AA" w:rsidRDefault="00F121AA" w:rsidP="005F7654">
            <w:pPr>
              <w:jc w:val="center"/>
              <w:rPr>
                <w:b/>
              </w:rPr>
            </w:pPr>
            <w:r w:rsidRPr="00F121AA">
              <w:rPr>
                <w:b/>
              </w:rPr>
              <w:t>chladivo</w:t>
            </w:r>
          </w:p>
        </w:tc>
        <w:tc>
          <w:tcPr>
            <w:tcW w:w="1122" w:type="dxa"/>
            <w:shd w:val="clear" w:color="auto" w:fill="BDD6EE" w:themeFill="accent1" w:themeFillTint="66"/>
            <w:vAlign w:val="center"/>
          </w:tcPr>
          <w:p w:rsidR="00F121AA" w:rsidRDefault="00F121AA" w:rsidP="005F7654">
            <w:pPr>
              <w:jc w:val="center"/>
              <w:rPr>
                <w:b/>
              </w:rPr>
            </w:pPr>
            <w:r w:rsidRPr="00F121AA">
              <w:rPr>
                <w:b/>
              </w:rPr>
              <w:t>množství</w:t>
            </w:r>
          </w:p>
          <w:p w:rsidR="005F7654" w:rsidRPr="00F121AA" w:rsidRDefault="005F7654" w:rsidP="005F7654">
            <w:pPr>
              <w:jc w:val="center"/>
              <w:rPr>
                <w:b/>
              </w:rPr>
            </w:pPr>
            <w:r>
              <w:rPr>
                <w:b/>
              </w:rPr>
              <w:t>(kg)</w:t>
            </w:r>
          </w:p>
        </w:tc>
        <w:tc>
          <w:tcPr>
            <w:tcW w:w="1755" w:type="dxa"/>
            <w:shd w:val="clear" w:color="auto" w:fill="BDD6EE" w:themeFill="accent1" w:themeFillTint="66"/>
            <w:vAlign w:val="center"/>
          </w:tcPr>
          <w:p w:rsidR="005F7654" w:rsidRDefault="00F121AA" w:rsidP="005F7654">
            <w:pPr>
              <w:jc w:val="center"/>
              <w:rPr>
                <w:b/>
              </w:rPr>
            </w:pPr>
            <w:r w:rsidRPr="00F121AA">
              <w:rPr>
                <w:b/>
              </w:rPr>
              <w:t>ekvivalent CO</w:t>
            </w:r>
            <w:r w:rsidRPr="00F121AA"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</w:t>
            </w:r>
          </w:p>
          <w:p w:rsidR="00F121AA" w:rsidRPr="00F121AA" w:rsidRDefault="00F121AA" w:rsidP="005F7654">
            <w:pPr>
              <w:jc w:val="center"/>
              <w:rPr>
                <w:b/>
              </w:rPr>
            </w:pPr>
            <w:r>
              <w:rPr>
                <w:b/>
              </w:rPr>
              <w:t>(t)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:rsidR="00F121AA" w:rsidRDefault="00B362C6" w:rsidP="00B362C6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F121AA" w:rsidRPr="00F121AA">
              <w:rPr>
                <w:b/>
              </w:rPr>
              <w:t>evize</w:t>
            </w:r>
          </w:p>
          <w:p w:rsidR="005F7654" w:rsidRPr="00F121AA" w:rsidRDefault="005F7654" w:rsidP="00B362C6">
            <w:pPr>
              <w:jc w:val="center"/>
              <w:rPr>
                <w:b/>
              </w:rPr>
            </w:pPr>
            <w:r>
              <w:rPr>
                <w:b/>
              </w:rPr>
              <w:t>podle 517/2014</w:t>
            </w:r>
          </w:p>
        </w:tc>
        <w:tc>
          <w:tcPr>
            <w:tcW w:w="1257" w:type="dxa"/>
            <w:shd w:val="clear" w:color="auto" w:fill="BDD6EE" w:themeFill="accent1" w:themeFillTint="66"/>
          </w:tcPr>
          <w:p w:rsidR="00F121AA" w:rsidRPr="00F121AA" w:rsidRDefault="00F121AA" w:rsidP="00B362C6">
            <w:pPr>
              <w:jc w:val="center"/>
              <w:rPr>
                <w:b/>
              </w:rPr>
            </w:pPr>
            <w:proofErr w:type="spellStart"/>
            <w:r w:rsidRPr="00F121AA">
              <w:rPr>
                <w:b/>
              </w:rPr>
              <w:t>evi</w:t>
            </w:r>
            <w:proofErr w:type="spellEnd"/>
            <w:r w:rsidRPr="00F121AA">
              <w:rPr>
                <w:b/>
              </w:rPr>
              <w:t>. kniha</w:t>
            </w:r>
            <w:r w:rsidR="005F7654">
              <w:rPr>
                <w:b/>
              </w:rPr>
              <w:t xml:space="preserve"> podle 517/2014</w:t>
            </w:r>
          </w:p>
        </w:tc>
      </w:tr>
      <w:tr w:rsidR="0097795B" w:rsidTr="0097795B">
        <w:trPr>
          <w:trHeight w:val="624"/>
        </w:trPr>
        <w:tc>
          <w:tcPr>
            <w:tcW w:w="1446" w:type="dxa"/>
            <w:vAlign w:val="center"/>
          </w:tcPr>
          <w:p w:rsidR="00F121AA" w:rsidRDefault="00F121AA" w:rsidP="00F121AA">
            <w:r>
              <w:t>LKKA46.5</w:t>
            </w:r>
          </w:p>
        </w:tc>
        <w:tc>
          <w:tcPr>
            <w:tcW w:w="1874" w:type="dxa"/>
            <w:vAlign w:val="center"/>
          </w:tcPr>
          <w:p w:rsidR="00F121AA" w:rsidRDefault="00F121AA" w:rsidP="00F121AA">
            <w:r>
              <w:t>kompresorovna</w:t>
            </w:r>
          </w:p>
        </w:tc>
        <w:tc>
          <w:tcPr>
            <w:tcW w:w="984" w:type="dxa"/>
            <w:vAlign w:val="center"/>
          </w:tcPr>
          <w:p w:rsidR="00F121AA" w:rsidRDefault="00F121AA" w:rsidP="00F121AA">
            <w:r>
              <w:t>R407C</w:t>
            </w:r>
          </w:p>
        </w:tc>
        <w:tc>
          <w:tcPr>
            <w:tcW w:w="1122" w:type="dxa"/>
            <w:vAlign w:val="center"/>
          </w:tcPr>
          <w:p w:rsidR="00F121AA" w:rsidRPr="00B362C6" w:rsidRDefault="00F121AA" w:rsidP="00B362C6">
            <w:pPr>
              <w:jc w:val="center"/>
              <w:rPr>
                <w:b/>
              </w:rPr>
            </w:pPr>
            <w:r w:rsidRPr="00B362C6">
              <w:rPr>
                <w:b/>
              </w:rPr>
              <w:t>49</w:t>
            </w:r>
            <w:r w:rsidR="005F7654">
              <w:rPr>
                <w:b/>
              </w:rPr>
              <w:t xml:space="preserve"> </w:t>
            </w:r>
            <w:r w:rsidRPr="00B362C6">
              <w:rPr>
                <w:b/>
              </w:rPr>
              <w:t>kg</w:t>
            </w:r>
          </w:p>
        </w:tc>
        <w:tc>
          <w:tcPr>
            <w:tcW w:w="1755" w:type="dxa"/>
            <w:vAlign w:val="center"/>
          </w:tcPr>
          <w:p w:rsidR="00F121AA" w:rsidRDefault="00F121AA" w:rsidP="00013880">
            <w:pPr>
              <w:jc w:val="center"/>
            </w:pPr>
            <w:r>
              <w:t xml:space="preserve">1774 x 49 = </w:t>
            </w:r>
            <w:r w:rsidRPr="00B362C6">
              <w:rPr>
                <w:b/>
                <w:color w:val="FF0000"/>
              </w:rPr>
              <w:t>86,926 t</w:t>
            </w:r>
          </w:p>
        </w:tc>
        <w:tc>
          <w:tcPr>
            <w:tcW w:w="1170" w:type="dxa"/>
            <w:vAlign w:val="center"/>
          </w:tcPr>
          <w:p w:rsidR="00F121AA" w:rsidRPr="00B362C6" w:rsidRDefault="00F121AA" w:rsidP="00B362C6">
            <w:pPr>
              <w:jc w:val="center"/>
              <w:rPr>
                <w:b/>
                <w:color w:val="FF0000"/>
              </w:rPr>
            </w:pPr>
            <w:r w:rsidRPr="00B362C6">
              <w:rPr>
                <w:b/>
                <w:color w:val="FF0000"/>
              </w:rPr>
              <w:t>2x ročně</w:t>
            </w:r>
          </w:p>
        </w:tc>
        <w:tc>
          <w:tcPr>
            <w:tcW w:w="1257" w:type="dxa"/>
            <w:vAlign w:val="center"/>
          </w:tcPr>
          <w:p w:rsidR="00F121AA" w:rsidRPr="00B362C6" w:rsidRDefault="00F121AA" w:rsidP="00B362C6">
            <w:pPr>
              <w:jc w:val="center"/>
              <w:rPr>
                <w:b/>
                <w:color w:val="FF0000"/>
              </w:rPr>
            </w:pPr>
            <w:r w:rsidRPr="00B362C6">
              <w:rPr>
                <w:b/>
                <w:color w:val="FF0000"/>
              </w:rPr>
              <w:t>ano</w:t>
            </w:r>
          </w:p>
        </w:tc>
      </w:tr>
      <w:tr w:rsidR="0097795B" w:rsidTr="0097795B">
        <w:trPr>
          <w:trHeight w:val="624"/>
        </w:trPr>
        <w:tc>
          <w:tcPr>
            <w:tcW w:w="1446" w:type="dxa"/>
            <w:vAlign w:val="center"/>
          </w:tcPr>
          <w:p w:rsidR="00F121AA" w:rsidRDefault="00F121AA" w:rsidP="00F121AA">
            <w:r>
              <w:t>DML053S</w:t>
            </w:r>
          </w:p>
        </w:tc>
        <w:tc>
          <w:tcPr>
            <w:tcW w:w="1874" w:type="dxa"/>
            <w:vAlign w:val="center"/>
          </w:tcPr>
          <w:p w:rsidR="00F121AA" w:rsidRDefault="00F121AA" w:rsidP="00F121AA">
            <w:proofErr w:type="spellStart"/>
            <w:r>
              <w:t>servrovna</w:t>
            </w:r>
            <w:proofErr w:type="spellEnd"/>
          </w:p>
        </w:tc>
        <w:tc>
          <w:tcPr>
            <w:tcW w:w="984" w:type="dxa"/>
            <w:vAlign w:val="center"/>
          </w:tcPr>
          <w:p w:rsidR="00F121AA" w:rsidRDefault="00F121AA" w:rsidP="00F121AA">
            <w:r>
              <w:t>R407C</w:t>
            </w:r>
          </w:p>
        </w:tc>
        <w:tc>
          <w:tcPr>
            <w:tcW w:w="1122" w:type="dxa"/>
            <w:vAlign w:val="center"/>
          </w:tcPr>
          <w:p w:rsidR="00F121AA" w:rsidRPr="00B362C6" w:rsidRDefault="00F121AA" w:rsidP="00B362C6">
            <w:pPr>
              <w:jc w:val="center"/>
              <w:rPr>
                <w:b/>
              </w:rPr>
            </w:pPr>
            <w:r w:rsidRPr="00B362C6">
              <w:rPr>
                <w:b/>
              </w:rPr>
              <w:t>2</w:t>
            </w:r>
            <w:r w:rsidR="005F7654">
              <w:rPr>
                <w:b/>
              </w:rPr>
              <w:t xml:space="preserve"> </w:t>
            </w:r>
            <w:r w:rsidRPr="00B362C6">
              <w:rPr>
                <w:b/>
              </w:rPr>
              <w:t>kg</w:t>
            </w:r>
          </w:p>
        </w:tc>
        <w:tc>
          <w:tcPr>
            <w:tcW w:w="1755" w:type="dxa"/>
            <w:vAlign w:val="center"/>
          </w:tcPr>
          <w:p w:rsidR="00F121AA" w:rsidRDefault="00F121AA" w:rsidP="00013880">
            <w:pPr>
              <w:jc w:val="center"/>
            </w:pPr>
            <w:r>
              <w:t>1774 x 2 =</w:t>
            </w:r>
          </w:p>
          <w:p w:rsidR="00F121AA" w:rsidRDefault="00F121AA" w:rsidP="00013880">
            <w:pPr>
              <w:jc w:val="center"/>
            </w:pPr>
            <w:r w:rsidRPr="00B362C6">
              <w:rPr>
                <w:b/>
                <w:color w:val="385623" w:themeColor="accent6" w:themeShade="80"/>
              </w:rPr>
              <w:t>3,548</w:t>
            </w:r>
            <w:r w:rsidR="00B362C6">
              <w:rPr>
                <w:b/>
                <w:color w:val="385623" w:themeColor="accent6" w:themeShade="80"/>
              </w:rPr>
              <w:t xml:space="preserve"> t</w:t>
            </w:r>
          </w:p>
        </w:tc>
        <w:tc>
          <w:tcPr>
            <w:tcW w:w="1170" w:type="dxa"/>
            <w:vAlign w:val="center"/>
          </w:tcPr>
          <w:p w:rsidR="00F121AA" w:rsidRPr="00B362C6" w:rsidRDefault="00F121AA" w:rsidP="00B362C6">
            <w:pPr>
              <w:jc w:val="center"/>
              <w:rPr>
                <w:color w:val="385623" w:themeColor="accent6" w:themeShade="80"/>
              </w:rPr>
            </w:pPr>
            <w:r w:rsidRPr="00B362C6">
              <w:rPr>
                <w:color w:val="385623" w:themeColor="accent6" w:themeShade="80"/>
              </w:rPr>
              <w:t>nepodléhá</w:t>
            </w:r>
          </w:p>
        </w:tc>
        <w:tc>
          <w:tcPr>
            <w:tcW w:w="1257" w:type="dxa"/>
            <w:vAlign w:val="center"/>
          </w:tcPr>
          <w:p w:rsidR="00F121AA" w:rsidRPr="00B362C6" w:rsidRDefault="00F121AA" w:rsidP="00B362C6">
            <w:pPr>
              <w:jc w:val="center"/>
              <w:rPr>
                <w:color w:val="385623" w:themeColor="accent6" w:themeShade="80"/>
              </w:rPr>
            </w:pPr>
            <w:r w:rsidRPr="00B362C6">
              <w:rPr>
                <w:color w:val="385623" w:themeColor="accent6" w:themeShade="80"/>
              </w:rPr>
              <w:t>nepodléhá</w:t>
            </w:r>
          </w:p>
        </w:tc>
      </w:tr>
      <w:tr w:rsidR="0097795B" w:rsidTr="0097795B">
        <w:trPr>
          <w:trHeight w:val="624"/>
        </w:trPr>
        <w:tc>
          <w:tcPr>
            <w:tcW w:w="1446" w:type="dxa"/>
            <w:vAlign w:val="center"/>
          </w:tcPr>
          <w:p w:rsidR="00F121AA" w:rsidRDefault="00F121AA" w:rsidP="00F121AA">
            <w:r>
              <w:t>ACH-09FCI</w:t>
            </w:r>
          </w:p>
        </w:tc>
        <w:tc>
          <w:tcPr>
            <w:tcW w:w="1874" w:type="dxa"/>
            <w:vAlign w:val="center"/>
          </w:tcPr>
          <w:p w:rsidR="00F121AA" w:rsidRDefault="00F121AA" w:rsidP="00F121AA">
            <w:r>
              <w:t>zasedací místnost</w:t>
            </w:r>
          </w:p>
        </w:tc>
        <w:tc>
          <w:tcPr>
            <w:tcW w:w="984" w:type="dxa"/>
            <w:vAlign w:val="center"/>
          </w:tcPr>
          <w:p w:rsidR="00F121AA" w:rsidRDefault="00F121AA" w:rsidP="00F121AA">
            <w:r>
              <w:t>R410A</w:t>
            </w:r>
          </w:p>
        </w:tc>
        <w:tc>
          <w:tcPr>
            <w:tcW w:w="1122" w:type="dxa"/>
            <w:vAlign w:val="center"/>
          </w:tcPr>
          <w:p w:rsidR="00F121AA" w:rsidRPr="00B362C6" w:rsidRDefault="00F121AA" w:rsidP="00B362C6">
            <w:pPr>
              <w:jc w:val="center"/>
              <w:rPr>
                <w:b/>
              </w:rPr>
            </w:pPr>
            <w:r w:rsidRPr="00B362C6">
              <w:rPr>
                <w:b/>
              </w:rPr>
              <w:t>0,95</w:t>
            </w:r>
            <w:r w:rsidR="005F7654">
              <w:rPr>
                <w:b/>
              </w:rPr>
              <w:t xml:space="preserve"> kg</w:t>
            </w:r>
          </w:p>
        </w:tc>
        <w:tc>
          <w:tcPr>
            <w:tcW w:w="1755" w:type="dxa"/>
            <w:vAlign w:val="center"/>
          </w:tcPr>
          <w:p w:rsidR="00F121AA" w:rsidRDefault="00F121AA" w:rsidP="00013880">
            <w:pPr>
              <w:jc w:val="center"/>
            </w:pPr>
            <w:r>
              <w:t>2088 x 0,95 =</w:t>
            </w:r>
          </w:p>
          <w:p w:rsidR="00F121AA" w:rsidRPr="00F121AA" w:rsidRDefault="00F121AA" w:rsidP="00013880">
            <w:pPr>
              <w:jc w:val="center"/>
              <w:rPr>
                <w:b/>
              </w:rPr>
            </w:pPr>
            <w:r w:rsidRPr="00B362C6">
              <w:rPr>
                <w:b/>
                <w:color w:val="385623" w:themeColor="accent6" w:themeShade="80"/>
              </w:rPr>
              <w:t>1,976</w:t>
            </w:r>
            <w:r w:rsidR="00B362C6">
              <w:rPr>
                <w:b/>
                <w:color w:val="385623" w:themeColor="accent6" w:themeShade="80"/>
              </w:rPr>
              <w:t xml:space="preserve"> t</w:t>
            </w:r>
          </w:p>
        </w:tc>
        <w:tc>
          <w:tcPr>
            <w:tcW w:w="1170" w:type="dxa"/>
            <w:vAlign w:val="center"/>
          </w:tcPr>
          <w:p w:rsidR="00F121AA" w:rsidRPr="00B362C6" w:rsidRDefault="00F121AA" w:rsidP="00B362C6">
            <w:pPr>
              <w:jc w:val="center"/>
              <w:rPr>
                <w:color w:val="385623" w:themeColor="accent6" w:themeShade="80"/>
              </w:rPr>
            </w:pPr>
            <w:r w:rsidRPr="00B362C6">
              <w:rPr>
                <w:color w:val="385623" w:themeColor="accent6" w:themeShade="80"/>
              </w:rPr>
              <w:t>nepodléhá</w:t>
            </w:r>
          </w:p>
        </w:tc>
        <w:tc>
          <w:tcPr>
            <w:tcW w:w="1257" w:type="dxa"/>
            <w:vAlign w:val="center"/>
          </w:tcPr>
          <w:p w:rsidR="00F121AA" w:rsidRPr="00B362C6" w:rsidRDefault="00F121AA" w:rsidP="00B362C6">
            <w:pPr>
              <w:jc w:val="center"/>
              <w:rPr>
                <w:color w:val="385623" w:themeColor="accent6" w:themeShade="80"/>
              </w:rPr>
            </w:pPr>
            <w:r w:rsidRPr="00B362C6">
              <w:rPr>
                <w:color w:val="385623" w:themeColor="accent6" w:themeShade="80"/>
              </w:rPr>
              <w:t>nepodléhá</w:t>
            </w:r>
          </w:p>
        </w:tc>
      </w:tr>
      <w:tr w:rsidR="00D67972" w:rsidTr="0097795B">
        <w:trPr>
          <w:trHeight w:val="624"/>
        </w:trPr>
        <w:tc>
          <w:tcPr>
            <w:tcW w:w="1446" w:type="dxa"/>
            <w:vAlign w:val="center"/>
          </w:tcPr>
          <w:p w:rsidR="00D67972" w:rsidRDefault="005F7654" w:rsidP="00D67972">
            <w:r>
              <w:t xml:space="preserve">8x  </w:t>
            </w:r>
            <w:proofErr w:type="spellStart"/>
            <w:r>
              <w:t>Airwell</w:t>
            </w:r>
            <w:proofErr w:type="spellEnd"/>
            <w:r>
              <w:t xml:space="preserve"> AWWR-WCF009-C11</w:t>
            </w:r>
          </w:p>
        </w:tc>
        <w:tc>
          <w:tcPr>
            <w:tcW w:w="1874" w:type="dxa"/>
            <w:vAlign w:val="center"/>
          </w:tcPr>
          <w:p w:rsidR="00D67972" w:rsidRDefault="004D381A" w:rsidP="004D381A">
            <w:r>
              <w:t xml:space="preserve">administrativní </w:t>
            </w:r>
            <w:r w:rsidR="00D67972">
              <w:t xml:space="preserve"> kontejner</w:t>
            </w:r>
            <w:r>
              <w:t>y</w:t>
            </w:r>
          </w:p>
        </w:tc>
        <w:tc>
          <w:tcPr>
            <w:tcW w:w="984" w:type="dxa"/>
            <w:vAlign w:val="center"/>
          </w:tcPr>
          <w:p w:rsidR="00D67972" w:rsidRDefault="00D67972" w:rsidP="00D67972">
            <w:r>
              <w:t>R410A</w:t>
            </w:r>
          </w:p>
        </w:tc>
        <w:tc>
          <w:tcPr>
            <w:tcW w:w="1122" w:type="dxa"/>
            <w:vAlign w:val="center"/>
          </w:tcPr>
          <w:p w:rsidR="00D67972" w:rsidRPr="00B362C6" w:rsidRDefault="005F7654" w:rsidP="00D67972">
            <w:pPr>
              <w:jc w:val="center"/>
              <w:rPr>
                <w:b/>
              </w:rPr>
            </w:pPr>
            <w:r>
              <w:rPr>
                <w:b/>
              </w:rPr>
              <w:t>0,48 kg</w:t>
            </w:r>
          </w:p>
        </w:tc>
        <w:tc>
          <w:tcPr>
            <w:tcW w:w="1755" w:type="dxa"/>
            <w:vAlign w:val="center"/>
          </w:tcPr>
          <w:p w:rsidR="005F7654" w:rsidRDefault="005F7654" w:rsidP="005F7654">
            <w:pPr>
              <w:jc w:val="center"/>
            </w:pPr>
            <w:r>
              <w:t>2088 x 0,48 =</w:t>
            </w:r>
          </w:p>
          <w:p w:rsidR="00D67972" w:rsidRDefault="005F7654" w:rsidP="005F7654">
            <w:pPr>
              <w:jc w:val="center"/>
            </w:pPr>
            <w:r>
              <w:rPr>
                <w:b/>
                <w:color w:val="385623" w:themeColor="accent6" w:themeShade="80"/>
              </w:rPr>
              <w:t>0,998 t</w:t>
            </w:r>
          </w:p>
        </w:tc>
        <w:tc>
          <w:tcPr>
            <w:tcW w:w="1170" w:type="dxa"/>
            <w:vAlign w:val="center"/>
          </w:tcPr>
          <w:p w:rsidR="00D67972" w:rsidRPr="00B362C6" w:rsidRDefault="00D67972" w:rsidP="00D67972">
            <w:pPr>
              <w:jc w:val="center"/>
              <w:rPr>
                <w:color w:val="385623" w:themeColor="accent6" w:themeShade="80"/>
              </w:rPr>
            </w:pPr>
            <w:r w:rsidRPr="00B362C6">
              <w:rPr>
                <w:color w:val="385623" w:themeColor="accent6" w:themeShade="80"/>
              </w:rPr>
              <w:t>nepodléhá</w:t>
            </w:r>
          </w:p>
        </w:tc>
        <w:tc>
          <w:tcPr>
            <w:tcW w:w="1257" w:type="dxa"/>
            <w:vAlign w:val="center"/>
          </w:tcPr>
          <w:p w:rsidR="00D67972" w:rsidRPr="00B362C6" w:rsidRDefault="00D67972" w:rsidP="00D67972">
            <w:pPr>
              <w:jc w:val="center"/>
              <w:rPr>
                <w:color w:val="385623" w:themeColor="accent6" w:themeShade="80"/>
              </w:rPr>
            </w:pPr>
            <w:r w:rsidRPr="00B362C6">
              <w:rPr>
                <w:color w:val="385623" w:themeColor="accent6" w:themeShade="80"/>
              </w:rPr>
              <w:t>nepodléhá</w:t>
            </w:r>
          </w:p>
        </w:tc>
      </w:tr>
      <w:tr w:rsidR="0097795B" w:rsidTr="0097795B">
        <w:trPr>
          <w:trHeight w:val="624"/>
        </w:trPr>
        <w:tc>
          <w:tcPr>
            <w:tcW w:w="1446" w:type="dxa"/>
            <w:vAlign w:val="center"/>
          </w:tcPr>
          <w:p w:rsidR="0097795B" w:rsidRDefault="0097795B" w:rsidP="0097795B">
            <w:proofErr w:type="spellStart"/>
            <w:r>
              <w:t>Deltatherm</w:t>
            </w:r>
            <w:proofErr w:type="spellEnd"/>
          </w:p>
          <w:p w:rsidR="0097795B" w:rsidRDefault="0097795B" w:rsidP="0097795B">
            <w:r>
              <w:t>13x</w:t>
            </w:r>
          </w:p>
        </w:tc>
        <w:tc>
          <w:tcPr>
            <w:tcW w:w="1874" w:type="dxa"/>
            <w:vAlign w:val="center"/>
          </w:tcPr>
          <w:p w:rsidR="0097795B" w:rsidRDefault="0097795B" w:rsidP="0097795B">
            <w:r>
              <w:t>výroba, chlazení svářeček</w:t>
            </w:r>
          </w:p>
        </w:tc>
        <w:tc>
          <w:tcPr>
            <w:tcW w:w="984" w:type="dxa"/>
            <w:vAlign w:val="center"/>
          </w:tcPr>
          <w:p w:rsidR="0097795B" w:rsidRDefault="0097795B" w:rsidP="0097795B">
            <w:r>
              <w:t>R134a</w:t>
            </w:r>
          </w:p>
        </w:tc>
        <w:tc>
          <w:tcPr>
            <w:tcW w:w="1122" w:type="dxa"/>
            <w:vAlign w:val="center"/>
          </w:tcPr>
          <w:p w:rsidR="0097795B" w:rsidRPr="00B362C6" w:rsidRDefault="0097795B" w:rsidP="0097795B">
            <w:pPr>
              <w:jc w:val="center"/>
              <w:rPr>
                <w:b/>
              </w:rPr>
            </w:pPr>
            <w:r>
              <w:rPr>
                <w:b/>
              </w:rPr>
              <w:t>1 kg</w:t>
            </w:r>
          </w:p>
        </w:tc>
        <w:tc>
          <w:tcPr>
            <w:tcW w:w="1755" w:type="dxa"/>
            <w:vAlign w:val="center"/>
          </w:tcPr>
          <w:p w:rsidR="0097795B" w:rsidRDefault="0097795B" w:rsidP="0097795B">
            <w:pPr>
              <w:jc w:val="center"/>
            </w:pPr>
            <w:r>
              <w:t xml:space="preserve">1430 x 1 = </w:t>
            </w:r>
          </w:p>
          <w:p w:rsidR="0097795B" w:rsidRPr="0097795B" w:rsidRDefault="0097795B" w:rsidP="0097795B">
            <w:pPr>
              <w:jc w:val="center"/>
              <w:rPr>
                <w:b/>
              </w:rPr>
            </w:pPr>
            <w:r>
              <w:rPr>
                <w:b/>
                <w:color w:val="385623" w:themeColor="accent6" w:themeShade="80"/>
              </w:rPr>
              <w:t>1</w:t>
            </w:r>
            <w:r w:rsidRPr="0097795B">
              <w:rPr>
                <w:b/>
                <w:color w:val="385623" w:themeColor="accent6" w:themeShade="80"/>
              </w:rPr>
              <w:t>,</w:t>
            </w:r>
            <w:r>
              <w:rPr>
                <w:b/>
                <w:color w:val="385623" w:themeColor="accent6" w:themeShade="80"/>
              </w:rPr>
              <w:t>430</w:t>
            </w:r>
            <w:r w:rsidRPr="0097795B">
              <w:rPr>
                <w:b/>
                <w:color w:val="385623" w:themeColor="accent6" w:themeShade="80"/>
              </w:rPr>
              <w:t xml:space="preserve"> t</w:t>
            </w:r>
          </w:p>
        </w:tc>
        <w:tc>
          <w:tcPr>
            <w:tcW w:w="1170" w:type="dxa"/>
            <w:vAlign w:val="center"/>
          </w:tcPr>
          <w:p w:rsidR="0097795B" w:rsidRPr="00B362C6" w:rsidRDefault="0097795B" w:rsidP="0097795B">
            <w:pPr>
              <w:jc w:val="center"/>
              <w:rPr>
                <w:color w:val="385623" w:themeColor="accent6" w:themeShade="80"/>
              </w:rPr>
            </w:pPr>
            <w:r w:rsidRPr="00B362C6">
              <w:rPr>
                <w:color w:val="385623" w:themeColor="accent6" w:themeShade="80"/>
              </w:rPr>
              <w:t>nepodléhá</w:t>
            </w:r>
          </w:p>
        </w:tc>
        <w:tc>
          <w:tcPr>
            <w:tcW w:w="1257" w:type="dxa"/>
            <w:vAlign w:val="center"/>
          </w:tcPr>
          <w:p w:rsidR="0097795B" w:rsidRPr="00B362C6" w:rsidRDefault="0097795B" w:rsidP="0097795B">
            <w:pPr>
              <w:jc w:val="center"/>
              <w:rPr>
                <w:color w:val="385623" w:themeColor="accent6" w:themeShade="80"/>
              </w:rPr>
            </w:pPr>
            <w:r w:rsidRPr="00B362C6">
              <w:rPr>
                <w:color w:val="385623" w:themeColor="accent6" w:themeShade="80"/>
              </w:rPr>
              <w:t>nepodléhá</w:t>
            </w:r>
          </w:p>
        </w:tc>
      </w:tr>
      <w:tr w:rsidR="0097795B" w:rsidTr="0097795B">
        <w:trPr>
          <w:trHeight w:val="624"/>
        </w:trPr>
        <w:tc>
          <w:tcPr>
            <w:tcW w:w="1446" w:type="dxa"/>
            <w:vAlign w:val="center"/>
          </w:tcPr>
          <w:p w:rsidR="0097795B" w:rsidRDefault="0097795B" w:rsidP="0097795B">
            <w:proofErr w:type="spellStart"/>
            <w:r>
              <w:t>Deltatherm</w:t>
            </w:r>
            <w:proofErr w:type="spellEnd"/>
          </w:p>
          <w:p w:rsidR="0097795B" w:rsidRDefault="0097795B" w:rsidP="0097795B">
            <w:r>
              <w:t>2x</w:t>
            </w:r>
          </w:p>
        </w:tc>
        <w:tc>
          <w:tcPr>
            <w:tcW w:w="1874" w:type="dxa"/>
            <w:vAlign w:val="center"/>
          </w:tcPr>
          <w:p w:rsidR="0097795B" w:rsidRDefault="0097795B" w:rsidP="0097795B">
            <w:r>
              <w:t>výroba, chlazení svářeček</w:t>
            </w:r>
          </w:p>
        </w:tc>
        <w:tc>
          <w:tcPr>
            <w:tcW w:w="984" w:type="dxa"/>
            <w:vAlign w:val="center"/>
          </w:tcPr>
          <w:p w:rsidR="0097795B" w:rsidRDefault="0097795B" w:rsidP="0097795B">
            <w:r>
              <w:t>R134a</w:t>
            </w:r>
          </w:p>
        </w:tc>
        <w:tc>
          <w:tcPr>
            <w:tcW w:w="1122" w:type="dxa"/>
            <w:vAlign w:val="center"/>
          </w:tcPr>
          <w:p w:rsidR="0097795B" w:rsidRPr="00B362C6" w:rsidRDefault="0097795B" w:rsidP="0097795B">
            <w:pPr>
              <w:jc w:val="center"/>
              <w:rPr>
                <w:b/>
              </w:rPr>
            </w:pPr>
            <w:r>
              <w:rPr>
                <w:b/>
              </w:rPr>
              <w:t>2 kg</w:t>
            </w:r>
          </w:p>
        </w:tc>
        <w:tc>
          <w:tcPr>
            <w:tcW w:w="1755" w:type="dxa"/>
            <w:vAlign w:val="center"/>
          </w:tcPr>
          <w:p w:rsidR="0097795B" w:rsidRDefault="0097795B" w:rsidP="0097795B">
            <w:pPr>
              <w:jc w:val="center"/>
            </w:pPr>
            <w:r>
              <w:t xml:space="preserve">1430 x 2 = </w:t>
            </w:r>
          </w:p>
          <w:p w:rsidR="0097795B" w:rsidRPr="0097795B" w:rsidRDefault="0097795B" w:rsidP="0097795B">
            <w:pPr>
              <w:jc w:val="center"/>
              <w:rPr>
                <w:b/>
              </w:rPr>
            </w:pPr>
            <w:r w:rsidRPr="0097795B">
              <w:rPr>
                <w:b/>
                <w:color w:val="385623" w:themeColor="accent6" w:themeShade="80"/>
              </w:rPr>
              <w:t>2,860 t</w:t>
            </w:r>
          </w:p>
        </w:tc>
        <w:tc>
          <w:tcPr>
            <w:tcW w:w="1170" w:type="dxa"/>
            <w:vAlign w:val="center"/>
          </w:tcPr>
          <w:p w:rsidR="0097795B" w:rsidRPr="00B362C6" w:rsidRDefault="0097795B" w:rsidP="0097795B">
            <w:pPr>
              <w:jc w:val="center"/>
              <w:rPr>
                <w:color w:val="385623" w:themeColor="accent6" w:themeShade="80"/>
              </w:rPr>
            </w:pPr>
            <w:r w:rsidRPr="00B362C6">
              <w:rPr>
                <w:color w:val="385623" w:themeColor="accent6" w:themeShade="80"/>
              </w:rPr>
              <w:t>nepodléhá</w:t>
            </w:r>
          </w:p>
        </w:tc>
        <w:tc>
          <w:tcPr>
            <w:tcW w:w="1257" w:type="dxa"/>
            <w:vAlign w:val="center"/>
          </w:tcPr>
          <w:p w:rsidR="0097795B" w:rsidRPr="00B362C6" w:rsidRDefault="0097795B" w:rsidP="0097795B">
            <w:pPr>
              <w:jc w:val="center"/>
              <w:rPr>
                <w:color w:val="385623" w:themeColor="accent6" w:themeShade="80"/>
              </w:rPr>
            </w:pPr>
            <w:r w:rsidRPr="00B362C6">
              <w:rPr>
                <w:color w:val="385623" w:themeColor="accent6" w:themeShade="80"/>
              </w:rPr>
              <w:t>nepodléhá</w:t>
            </w:r>
          </w:p>
        </w:tc>
      </w:tr>
    </w:tbl>
    <w:p w:rsidR="00F121AA" w:rsidRDefault="00F121AA"/>
    <w:p w:rsidR="00013880" w:rsidRDefault="00013880"/>
    <w:p w:rsidR="00013880" w:rsidRDefault="00013880">
      <w:r>
        <w:t>Zpracoval: 20. 6. 2016, Zdeněk Fildán</w:t>
      </w:r>
      <w:r w:rsidR="004D381A">
        <w:t>, ENVI GROUP s.r.o.</w:t>
      </w:r>
    </w:p>
    <w:sectPr w:rsidR="00013880" w:rsidSect="00F121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AA"/>
    <w:rsid w:val="00013880"/>
    <w:rsid w:val="0009502A"/>
    <w:rsid w:val="004444AB"/>
    <w:rsid w:val="004D381A"/>
    <w:rsid w:val="005F7654"/>
    <w:rsid w:val="007533CB"/>
    <w:rsid w:val="0097795B"/>
    <w:rsid w:val="00B362C6"/>
    <w:rsid w:val="00D67972"/>
    <w:rsid w:val="00F1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0139"/>
  <w15:chartTrackingRefBased/>
  <w15:docId w15:val="{B60B0C2D-F757-41E9-8818-9059C98C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2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Fildán</dc:creator>
  <cp:keywords/>
  <dc:description/>
  <cp:lastModifiedBy>envigroup</cp:lastModifiedBy>
  <cp:revision>6</cp:revision>
  <dcterms:created xsi:type="dcterms:W3CDTF">2016-06-21T06:15:00Z</dcterms:created>
  <dcterms:modified xsi:type="dcterms:W3CDTF">2018-08-31T05:10:00Z</dcterms:modified>
</cp:coreProperties>
</file>